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EAA7" w14:textId="77777777" w:rsidR="007F60D8" w:rsidRDefault="007F60D8"/>
    <w:p w14:paraId="6217CF66" w14:textId="77777777" w:rsidR="00ED144D" w:rsidRPr="00EB49A6" w:rsidRDefault="00ED144D" w:rsidP="00ED144D">
      <w:pPr>
        <w:pStyle w:val="Ttulo1"/>
        <w:jc w:val="center"/>
        <w:rPr>
          <w:lang w:val="es-CO"/>
        </w:rPr>
      </w:pPr>
      <w:r w:rsidRPr="00EB49A6">
        <w:rPr>
          <w:lang w:val="es-CO"/>
        </w:rPr>
        <w:t>Solicitud de Propuesta (RFP)</w:t>
      </w:r>
    </w:p>
    <w:p w14:paraId="467C67E0" w14:textId="77777777" w:rsidR="00ED144D" w:rsidRPr="00EB49A6" w:rsidRDefault="00ED144D" w:rsidP="00ED144D">
      <w:pPr>
        <w:pStyle w:val="Ttulo2"/>
        <w:rPr>
          <w:lang w:val="es-CO"/>
        </w:rPr>
      </w:pPr>
      <w:r w:rsidRPr="00EB49A6">
        <w:rPr>
          <w:lang w:val="es-CO"/>
        </w:rPr>
        <w:t>Servicios de Evaluación Integral de Ciberseguridad</w:t>
      </w:r>
    </w:p>
    <w:p w14:paraId="2DA9E4D4" w14:textId="77777777" w:rsidR="00ED144D" w:rsidRPr="00EB49A6" w:rsidRDefault="00ED144D" w:rsidP="00ED144D">
      <w:pPr>
        <w:pStyle w:val="Ttulo3"/>
        <w:rPr>
          <w:lang w:val="es-CO"/>
        </w:rPr>
      </w:pPr>
      <w:r w:rsidRPr="00EB49A6">
        <w:rPr>
          <w:lang w:val="es-CO"/>
        </w:rPr>
        <w:t>1. Introducción</w:t>
      </w:r>
    </w:p>
    <w:p w14:paraId="790001BC" w14:textId="4E3AAA15" w:rsidR="00ED144D" w:rsidRDefault="00ED144D" w:rsidP="00ED144D">
      <w:pPr>
        <w:jc w:val="both"/>
      </w:pPr>
      <w:r w:rsidRPr="00EB49A6">
        <w:t xml:space="preserve">La organización se encuentra en proceso de fortalecimiento de su postura de ciberseguridad </w:t>
      </w:r>
      <w:r w:rsidR="00503181">
        <w:t>y c</w:t>
      </w:r>
      <w:r w:rsidRPr="00EB49A6">
        <w:t>omo parte del proceso de análisis, se requiere contratar una firma especializada en ciberseguridad que realice una evaluación integral de seguridad tecnológica sobre la infraestructura tecnológica de la organización, incluyendo componentes internos, externos, redes, servidores, sistemas operativos, servicios expuestos y controles de seguridad perimetral.</w:t>
      </w:r>
    </w:p>
    <w:p w14:paraId="64EC0123" w14:textId="77777777" w:rsidR="00503181" w:rsidRPr="00EB49A6" w:rsidRDefault="00503181" w:rsidP="00ED144D">
      <w:pPr>
        <w:jc w:val="both"/>
      </w:pPr>
    </w:p>
    <w:p w14:paraId="104F7A38" w14:textId="77777777" w:rsidR="00ED144D" w:rsidRPr="00EB49A6" w:rsidRDefault="00ED144D" w:rsidP="00ED144D">
      <w:pPr>
        <w:jc w:val="both"/>
      </w:pPr>
      <w:r w:rsidRPr="00EB49A6">
        <w:t>El objetivo no es únicamente identificar vulnerabilidades, sino también obtener un diagnóstico técnico integral de la superficie de ataque actual, riesgos operativos, debilidades arquitectónicas y recomendaciones priorizadas y realistas para mitigación.</w:t>
      </w:r>
    </w:p>
    <w:p w14:paraId="54105FA1" w14:textId="77777777" w:rsidR="00ED144D" w:rsidRPr="00EB49A6" w:rsidRDefault="00ED144D" w:rsidP="00ED144D">
      <w:pPr>
        <w:pStyle w:val="Citadestacada"/>
        <w:rPr>
          <w:lang w:val="es-CO"/>
        </w:rPr>
      </w:pPr>
      <w:r w:rsidRPr="00EB49A6">
        <w:rPr>
          <w:lang w:val="es-CO"/>
        </w:rPr>
        <w:t>“La organización busca una evaluación orientada a reducción real de riesgo y mejora práctica de seguridad, no únicamente un ejercicio de cumplimiento o generación de hallazgos automatizados.”</w:t>
      </w:r>
    </w:p>
    <w:p w14:paraId="1331808D" w14:textId="77777777" w:rsidR="00ED144D" w:rsidRPr="00EB49A6" w:rsidRDefault="00A762AD" w:rsidP="00ED144D">
      <w:r>
        <w:pict w14:anchorId="5DFFB615">
          <v:rect id="_x0000_i1025" style="width:0;height:1.5pt" o:hralign="center" o:hrstd="t" o:hr="t" fillcolor="#a0a0a0" stroked="f"/>
        </w:pict>
      </w:r>
    </w:p>
    <w:p w14:paraId="267BE8C0" w14:textId="77777777" w:rsidR="00667964" w:rsidRPr="00667964" w:rsidRDefault="00667964" w:rsidP="00667964"/>
    <w:p w14:paraId="7A9CCC16" w14:textId="77777777" w:rsidR="00ED144D" w:rsidRPr="00EB49A6" w:rsidRDefault="00ED144D" w:rsidP="00ED144D">
      <w:pPr>
        <w:pStyle w:val="Ttulo3"/>
        <w:rPr>
          <w:lang w:val="es-CO"/>
        </w:rPr>
      </w:pPr>
      <w:r w:rsidRPr="00EB49A6">
        <w:rPr>
          <w:lang w:val="es-CO"/>
        </w:rPr>
        <w:t>2. Objetivos del Servicio</w:t>
      </w:r>
    </w:p>
    <w:p w14:paraId="6C4E6CFD" w14:textId="77777777" w:rsidR="00ED144D" w:rsidRPr="00EB49A6" w:rsidRDefault="00ED144D" w:rsidP="00ED144D">
      <w:r w:rsidRPr="00EB49A6">
        <w:t>El proveedor deberá:</w:t>
      </w:r>
    </w:p>
    <w:p w14:paraId="17B80FA3" w14:textId="77777777" w:rsidR="00ED144D" w:rsidRPr="00EB49A6" w:rsidRDefault="00ED144D" w:rsidP="00ED144D">
      <w:pPr>
        <w:numPr>
          <w:ilvl w:val="0"/>
          <w:numId w:val="6"/>
        </w:numPr>
        <w:spacing w:after="160" w:line="278" w:lineRule="auto"/>
      </w:pPr>
      <w:r w:rsidRPr="00EB49A6">
        <w:t xml:space="preserve">Identificar vulnerabilidades técnicas explotables. </w:t>
      </w:r>
    </w:p>
    <w:p w14:paraId="0B3C9F15" w14:textId="77777777" w:rsidR="00ED144D" w:rsidRPr="00EB49A6" w:rsidRDefault="00ED144D" w:rsidP="00ED144D">
      <w:pPr>
        <w:numPr>
          <w:ilvl w:val="0"/>
          <w:numId w:val="6"/>
        </w:numPr>
        <w:spacing w:after="160" w:line="278" w:lineRule="auto"/>
      </w:pPr>
      <w:r w:rsidRPr="00EB49A6">
        <w:t xml:space="preserve">Identificar activos expuestos, obsoletos o no gestionados. </w:t>
      </w:r>
    </w:p>
    <w:p w14:paraId="2FAFAB51" w14:textId="77777777" w:rsidR="00ED144D" w:rsidRPr="00EB49A6" w:rsidRDefault="00ED144D" w:rsidP="00ED144D">
      <w:pPr>
        <w:numPr>
          <w:ilvl w:val="0"/>
          <w:numId w:val="6"/>
        </w:numPr>
        <w:spacing w:after="160" w:line="278" w:lineRule="auto"/>
      </w:pPr>
      <w:r w:rsidRPr="00EB49A6">
        <w:t xml:space="preserve">Evaluar controles de seguridad de red y segmentación. </w:t>
      </w:r>
    </w:p>
    <w:p w14:paraId="014C0F3B" w14:textId="77777777" w:rsidR="00ED144D" w:rsidRPr="00EB49A6" w:rsidRDefault="00ED144D" w:rsidP="00ED144D">
      <w:pPr>
        <w:numPr>
          <w:ilvl w:val="0"/>
          <w:numId w:val="6"/>
        </w:numPr>
        <w:spacing w:after="160" w:line="278" w:lineRule="auto"/>
      </w:pPr>
      <w:r w:rsidRPr="00EB49A6">
        <w:lastRenderedPageBreak/>
        <w:t xml:space="preserve">Evaluar configuraciones inseguras en servidores y firewalls. </w:t>
      </w:r>
    </w:p>
    <w:p w14:paraId="5DF104E0" w14:textId="77777777" w:rsidR="00ED144D" w:rsidRPr="00EB49A6" w:rsidRDefault="00ED144D" w:rsidP="00ED144D">
      <w:pPr>
        <w:numPr>
          <w:ilvl w:val="0"/>
          <w:numId w:val="6"/>
        </w:numPr>
        <w:spacing w:after="160" w:line="278" w:lineRule="auto"/>
      </w:pPr>
      <w:r w:rsidRPr="00EB49A6">
        <w:t xml:space="preserve">Identificar riesgos derivados de sistemas </w:t>
      </w:r>
      <w:proofErr w:type="spellStart"/>
      <w:r w:rsidRPr="00EB49A6">
        <w:t>legacy</w:t>
      </w:r>
      <w:proofErr w:type="spellEnd"/>
      <w:r w:rsidRPr="00EB49A6">
        <w:t xml:space="preserve"> o fuera de soporte. </w:t>
      </w:r>
    </w:p>
    <w:p w14:paraId="0254F94B" w14:textId="77777777" w:rsidR="00ED144D" w:rsidRPr="00EB49A6" w:rsidRDefault="00ED144D" w:rsidP="00ED144D">
      <w:pPr>
        <w:numPr>
          <w:ilvl w:val="0"/>
          <w:numId w:val="6"/>
        </w:numPr>
        <w:spacing w:after="160" w:line="278" w:lineRule="auto"/>
      </w:pPr>
      <w:r w:rsidRPr="00EB49A6">
        <w:t xml:space="preserve">Identificar posibles vectores de movimiento lateral. </w:t>
      </w:r>
    </w:p>
    <w:p w14:paraId="10EC711D" w14:textId="77777777" w:rsidR="00ED144D" w:rsidRPr="00EB49A6" w:rsidRDefault="00ED144D" w:rsidP="00ED144D">
      <w:pPr>
        <w:numPr>
          <w:ilvl w:val="0"/>
          <w:numId w:val="6"/>
        </w:numPr>
        <w:spacing w:after="160" w:line="278" w:lineRule="auto"/>
      </w:pPr>
      <w:r w:rsidRPr="00EB49A6">
        <w:t xml:space="preserve">Validar exposición externa e interna. </w:t>
      </w:r>
    </w:p>
    <w:p w14:paraId="59BC2839" w14:textId="77777777" w:rsidR="00ED144D" w:rsidRPr="00EB49A6" w:rsidRDefault="00ED144D" w:rsidP="00ED144D">
      <w:pPr>
        <w:numPr>
          <w:ilvl w:val="0"/>
          <w:numId w:val="6"/>
        </w:numPr>
        <w:spacing w:after="160" w:line="278" w:lineRule="auto"/>
      </w:pPr>
      <w:r w:rsidRPr="00EB49A6">
        <w:t xml:space="preserve">Identificar activos en desuso conectados a redes productivas. </w:t>
      </w:r>
    </w:p>
    <w:p w14:paraId="225FF683" w14:textId="77777777" w:rsidR="00ED144D" w:rsidRPr="00EB49A6" w:rsidRDefault="00ED144D" w:rsidP="00ED144D">
      <w:pPr>
        <w:numPr>
          <w:ilvl w:val="0"/>
          <w:numId w:val="6"/>
        </w:numPr>
        <w:spacing w:after="160" w:line="278" w:lineRule="auto"/>
      </w:pPr>
      <w:r w:rsidRPr="00EB49A6">
        <w:t xml:space="preserve">Emitir recomendaciones técnicas y operativas priorizadas. </w:t>
      </w:r>
    </w:p>
    <w:p w14:paraId="5680D754" w14:textId="77777777" w:rsidR="00ED144D" w:rsidRPr="00EB49A6" w:rsidRDefault="00ED144D" w:rsidP="00ED144D">
      <w:pPr>
        <w:numPr>
          <w:ilvl w:val="0"/>
          <w:numId w:val="6"/>
        </w:numPr>
        <w:spacing w:after="160" w:line="278" w:lineRule="auto"/>
      </w:pPr>
      <w:r w:rsidRPr="00EB49A6">
        <w:t xml:space="preserve">Proponer controles compensatorios cuando no sea posible actualizar plataformas </w:t>
      </w:r>
      <w:proofErr w:type="spellStart"/>
      <w:r w:rsidRPr="00EB49A6">
        <w:t>legacy</w:t>
      </w:r>
      <w:proofErr w:type="spellEnd"/>
      <w:r w:rsidRPr="00EB49A6">
        <w:t xml:space="preserve">. </w:t>
      </w:r>
    </w:p>
    <w:p w14:paraId="27D1A641" w14:textId="77777777" w:rsidR="00ED144D" w:rsidRPr="00EB49A6" w:rsidRDefault="00A762AD" w:rsidP="00ED144D">
      <w:r>
        <w:pict w14:anchorId="35F924D0">
          <v:rect id="_x0000_i1026" style="width:0;height:1.5pt" o:hralign="center" o:hrstd="t" o:hr="t" fillcolor="#a0a0a0" stroked="f"/>
        </w:pict>
      </w:r>
    </w:p>
    <w:p w14:paraId="30E3E54E" w14:textId="77777777" w:rsidR="00ED144D" w:rsidRPr="00EB49A6" w:rsidRDefault="00ED144D" w:rsidP="00ED144D">
      <w:pPr>
        <w:pStyle w:val="Ttulo3"/>
        <w:rPr>
          <w:lang w:val="es-CO"/>
        </w:rPr>
      </w:pPr>
      <w:r w:rsidRPr="00EB49A6">
        <w:rPr>
          <w:lang w:val="es-CO"/>
        </w:rPr>
        <w:t>3. Alcance Técnico Esperado</w:t>
      </w:r>
    </w:p>
    <w:p w14:paraId="31E0A513" w14:textId="77777777" w:rsidR="00ED144D" w:rsidRPr="00EB49A6" w:rsidRDefault="00ED144D" w:rsidP="00ED144D">
      <w:pPr>
        <w:rPr>
          <w:b/>
          <w:bCs/>
        </w:rPr>
      </w:pPr>
      <w:r w:rsidRPr="00EB49A6">
        <w:rPr>
          <w:b/>
          <w:bCs/>
        </w:rPr>
        <w:t>3.1 Evaluación Externa (</w:t>
      </w:r>
      <w:proofErr w:type="spellStart"/>
      <w:r w:rsidRPr="00EB49A6">
        <w:rPr>
          <w:b/>
          <w:bCs/>
        </w:rPr>
        <w:t>External</w:t>
      </w:r>
      <w:proofErr w:type="spellEnd"/>
      <w:r w:rsidRPr="00EB49A6">
        <w:rPr>
          <w:b/>
          <w:bCs/>
        </w:rPr>
        <w:t xml:space="preserve"> </w:t>
      </w:r>
      <w:proofErr w:type="spellStart"/>
      <w:r w:rsidRPr="00EB49A6">
        <w:rPr>
          <w:b/>
          <w:bCs/>
        </w:rPr>
        <w:t>Assessment</w:t>
      </w:r>
      <w:proofErr w:type="spellEnd"/>
      <w:r w:rsidRPr="00EB49A6">
        <w:rPr>
          <w:b/>
          <w:bCs/>
        </w:rPr>
        <w:t>)</w:t>
      </w:r>
    </w:p>
    <w:p w14:paraId="1229852C" w14:textId="77777777" w:rsidR="00ED144D" w:rsidRPr="00EB49A6" w:rsidRDefault="00ED144D" w:rsidP="00ED144D">
      <w:r w:rsidRPr="00EB49A6">
        <w:t>La propuesta deberá incluir evaluación de:</w:t>
      </w:r>
    </w:p>
    <w:p w14:paraId="5DE6B675" w14:textId="77777777" w:rsidR="00ED144D" w:rsidRPr="00EB49A6" w:rsidRDefault="00ED144D" w:rsidP="00ED144D">
      <w:pPr>
        <w:numPr>
          <w:ilvl w:val="0"/>
          <w:numId w:val="7"/>
        </w:numPr>
        <w:spacing w:after="160" w:line="278" w:lineRule="auto"/>
      </w:pPr>
      <w:r w:rsidRPr="00EB49A6">
        <w:t xml:space="preserve">Direcciones IP públicas. </w:t>
      </w:r>
    </w:p>
    <w:p w14:paraId="76F29FA9" w14:textId="77777777" w:rsidR="00ED144D" w:rsidRPr="00EB49A6" w:rsidRDefault="00ED144D" w:rsidP="00ED144D">
      <w:pPr>
        <w:numPr>
          <w:ilvl w:val="0"/>
          <w:numId w:val="7"/>
        </w:numPr>
        <w:spacing w:after="160" w:line="278" w:lineRule="auto"/>
      </w:pPr>
      <w:r w:rsidRPr="00EB49A6">
        <w:t xml:space="preserve">Firewalls perimetrales. </w:t>
      </w:r>
    </w:p>
    <w:p w14:paraId="54E40B95" w14:textId="77777777" w:rsidR="00ED144D" w:rsidRPr="00EB49A6" w:rsidRDefault="00ED144D" w:rsidP="00ED144D">
      <w:pPr>
        <w:numPr>
          <w:ilvl w:val="0"/>
          <w:numId w:val="7"/>
        </w:numPr>
        <w:spacing w:after="160" w:line="278" w:lineRule="auto"/>
      </w:pPr>
      <w:proofErr w:type="spellStart"/>
      <w:r w:rsidRPr="00EB49A6">
        <w:t>VPNs</w:t>
      </w:r>
      <w:proofErr w:type="spellEnd"/>
      <w:r w:rsidRPr="00EB49A6">
        <w:t xml:space="preserve"> y accesos remotos. </w:t>
      </w:r>
    </w:p>
    <w:p w14:paraId="4B9D3044" w14:textId="77777777" w:rsidR="00ED144D" w:rsidRPr="00EB49A6" w:rsidRDefault="00ED144D" w:rsidP="00ED144D">
      <w:pPr>
        <w:numPr>
          <w:ilvl w:val="0"/>
          <w:numId w:val="7"/>
        </w:numPr>
        <w:spacing w:after="160" w:line="278" w:lineRule="auto"/>
      </w:pPr>
      <w:r w:rsidRPr="00EB49A6">
        <w:t xml:space="preserve">Aplicaciones web expuestas. </w:t>
      </w:r>
    </w:p>
    <w:p w14:paraId="68517213" w14:textId="77777777" w:rsidR="00ED144D" w:rsidRPr="00EB49A6" w:rsidRDefault="00ED144D" w:rsidP="00ED144D">
      <w:pPr>
        <w:numPr>
          <w:ilvl w:val="0"/>
          <w:numId w:val="7"/>
        </w:numPr>
        <w:spacing w:after="160" w:line="278" w:lineRule="auto"/>
      </w:pPr>
      <w:r w:rsidRPr="00EB49A6">
        <w:t xml:space="preserve">Servicios publicados en Internet. </w:t>
      </w:r>
    </w:p>
    <w:p w14:paraId="179226C9" w14:textId="77777777" w:rsidR="00ED144D" w:rsidRPr="00EB49A6" w:rsidRDefault="00ED144D" w:rsidP="00ED144D">
      <w:pPr>
        <w:numPr>
          <w:ilvl w:val="0"/>
          <w:numId w:val="7"/>
        </w:numPr>
        <w:spacing w:after="160" w:line="278" w:lineRule="auto"/>
      </w:pPr>
      <w:r w:rsidRPr="00EB49A6">
        <w:t xml:space="preserve">Certificados, cifrado y configuraciones TLS. </w:t>
      </w:r>
    </w:p>
    <w:p w14:paraId="5CE6A55D" w14:textId="77777777" w:rsidR="00ED144D" w:rsidRPr="00EB49A6" w:rsidRDefault="00ED144D" w:rsidP="00ED144D">
      <w:pPr>
        <w:numPr>
          <w:ilvl w:val="0"/>
          <w:numId w:val="7"/>
        </w:numPr>
        <w:spacing w:after="160" w:line="278" w:lineRule="auto"/>
      </w:pPr>
      <w:r w:rsidRPr="00EB49A6">
        <w:t xml:space="preserve">DNS públicos. </w:t>
      </w:r>
    </w:p>
    <w:p w14:paraId="1762D168" w14:textId="77777777" w:rsidR="00ED144D" w:rsidRPr="00EB49A6" w:rsidRDefault="00ED144D" w:rsidP="00ED144D">
      <w:pPr>
        <w:numPr>
          <w:ilvl w:val="0"/>
          <w:numId w:val="7"/>
        </w:numPr>
        <w:spacing w:after="160" w:line="278" w:lineRule="auto"/>
      </w:pPr>
      <w:r w:rsidRPr="00EB49A6">
        <w:t xml:space="preserve">Correo electrónico y controles asociados: </w:t>
      </w:r>
    </w:p>
    <w:p w14:paraId="4508367B" w14:textId="77777777" w:rsidR="00ED144D" w:rsidRPr="00EB49A6" w:rsidRDefault="00ED144D" w:rsidP="00ED144D">
      <w:pPr>
        <w:numPr>
          <w:ilvl w:val="1"/>
          <w:numId w:val="7"/>
        </w:numPr>
        <w:spacing w:after="160" w:line="278" w:lineRule="auto"/>
      </w:pPr>
      <w:r w:rsidRPr="00EB49A6">
        <w:t xml:space="preserve">SPF </w:t>
      </w:r>
    </w:p>
    <w:p w14:paraId="671EF342" w14:textId="77777777" w:rsidR="00ED144D" w:rsidRPr="00EB49A6" w:rsidRDefault="00ED144D" w:rsidP="00ED144D">
      <w:pPr>
        <w:numPr>
          <w:ilvl w:val="1"/>
          <w:numId w:val="7"/>
        </w:numPr>
        <w:spacing w:after="160" w:line="278" w:lineRule="auto"/>
      </w:pPr>
      <w:r w:rsidRPr="00EB49A6">
        <w:t xml:space="preserve">DKIM </w:t>
      </w:r>
    </w:p>
    <w:p w14:paraId="29671E5E" w14:textId="77777777" w:rsidR="00ED144D" w:rsidRPr="00EB49A6" w:rsidRDefault="00ED144D" w:rsidP="00ED144D">
      <w:pPr>
        <w:numPr>
          <w:ilvl w:val="1"/>
          <w:numId w:val="7"/>
        </w:numPr>
        <w:spacing w:after="160" w:line="278" w:lineRule="auto"/>
      </w:pPr>
      <w:r w:rsidRPr="00EB49A6">
        <w:t xml:space="preserve">DMARC </w:t>
      </w:r>
    </w:p>
    <w:p w14:paraId="7404CB7F" w14:textId="77777777" w:rsidR="00ED144D" w:rsidRPr="00EB49A6" w:rsidRDefault="00ED144D" w:rsidP="00ED144D">
      <w:pPr>
        <w:numPr>
          <w:ilvl w:val="0"/>
          <w:numId w:val="7"/>
        </w:numPr>
        <w:spacing w:after="160" w:line="278" w:lineRule="auto"/>
      </w:pPr>
      <w:r w:rsidRPr="00EB49A6">
        <w:t xml:space="preserve">Exposición en motores de búsqueda y fuentes OSINT. </w:t>
      </w:r>
    </w:p>
    <w:p w14:paraId="76FFAEAF" w14:textId="77777777" w:rsidR="00ED144D" w:rsidRPr="00EB49A6" w:rsidRDefault="00ED144D" w:rsidP="00ED144D">
      <w:pPr>
        <w:numPr>
          <w:ilvl w:val="0"/>
          <w:numId w:val="7"/>
        </w:numPr>
        <w:spacing w:after="160" w:line="278" w:lineRule="auto"/>
      </w:pPr>
      <w:r w:rsidRPr="00EB49A6">
        <w:lastRenderedPageBreak/>
        <w:t xml:space="preserve">Identificación de fugas de información pública o credenciales expuestas. </w:t>
      </w:r>
    </w:p>
    <w:p w14:paraId="49DD70FA" w14:textId="77777777" w:rsidR="00ED144D" w:rsidRPr="00EB49A6" w:rsidRDefault="00A762AD" w:rsidP="00ED144D">
      <w:r>
        <w:pict w14:anchorId="32060998">
          <v:rect id="_x0000_i1027" style="width:0;height:1.5pt" o:hralign="center" o:hrstd="t" o:hr="t" fillcolor="#a0a0a0" stroked="f"/>
        </w:pict>
      </w:r>
    </w:p>
    <w:p w14:paraId="4F43F4F8" w14:textId="77777777" w:rsidR="00ED144D" w:rsidRPr="00EB49A6" w:rsidRDefault="00ED144D" w:rsidP="00ED144D">
      <w:pPr>
        <w:rPr>
          <w:b/>
          <w:bCs/>
        </w:rPr>
      </w:pPr>
      <w:r w:rsidRPr="00EB49A6">
        <w:rPr>
          <w:b/>
          <w:bCs/>
        </w:rPr>
        <w:t>3.2 Evaluación Interna (</w:t>
      </w:r>
      <w:proofErr w:type="spellStart"/>
      <w:r w:rsidRPr="00EB49A6">
        <w:rPr>
          <w:b/>
          <w:bCs/>
        </w:rPr>
        <w:t>Internal</w:t>
      </w:r>
      <w:proofErr w:type="spellEnd"/>
      <w:r w:rsidRPr="00EB49A6">
        <w:rPr>
          <w:b/>
          <w:bCs/>
        </w:rPr>
        <w:t xml:space="preserve"> </w:t>
      </w:r>
      <w:proofErr w:type="spellStart"/>
      <w:r w:rsidRPr="00EB49A6">
        <w:rPr>
          <w:b/>
          <w:bCs/>
        </w:rPr>
        <w:t>Assessment</w:t>
      </w:r>
      <w:proofErr w:type="spellEnd"/>
      <w:r w:rsidRPr="00EB49A6">
        <w:rPr>
          <w:b/>
          <w:bCs/>
        </w:rPr>
        <w:t>)</w:t>
      </w:r>
    </w:p>
    <w:p w14:paraId="7D19B93D" w14:textId="77777777" w:rsidR="00ED144D" w:rsidRPr="00EB49A6" w:rsidRDefault="00ED144D" w:rsidP="00ED144D">
      <w:r w:rsidRPr="00EB49A6">
        <w:t>La propuesta deberá incluir evaluación de:</w:t>
      </w:r>
    </w:p>
    <w:p w14:paraId="5EE44F9F" w14:textId="77777777" w:rsidR="00ED144D" w:rsidRPr="00EB49A6" w:rsidRDefault="00ED144D" w:rsidP="00ED144D">
      <w:pPr>
        <w:numPr>
          <w:ilvl w:val="0"/>
          <w:numId w:val="8"/>
        </w:numPr>
        <w:spacing w:after="160" w:line="278" w:lineRule="auto"/>
      </w:pPr>
      <w:r w:rsidRPr="00EB49A6">
        <w:t xml:space="preserve">Segmentación de red. </w:t>
      </w:r>
    </w:p>
    <w:p w14:paraId="77CF6757" w14:textId="77777777" w:rsidR="00ED144D" w:rsidRPr="00EB49A6" w:rsidRDefault="00ED144D" w:rsidP="00ED144D">
      <w:pPr>
        <w:numPr>
          <w:ilvl w:val="0"/>
          <w:numId w:val="8"/>
        </w:numPr>
        <w:spacing w:after="160" w:line="278" w:lineRule="auto"/>
      </w:pPr>
      <w:proofErr w:type="spellStart"/>
      <w:r w:rsidRPr="00EB49A6">
        <w:t>VLANs</w:t>
      </w:r>
      <w:proofErr w:type="spellEnd"/>
      <w:r w:rsidRPr="00EB49A6">
        <w:t xml:space="preserve"> y controles de acceso. </w:t>
      </w:r>
    </w:p>
    <w:p w14:paraId="6ABC79FA" w14:textId="77777777" w:rsidR="00ED144D" w:rsidRPr="00EB49A6" w:rsidRDefault="00ED144D" w:rsidP="00ED144D">
      <w:pPr>
        <w:numPr>
          <w:ilvl w:val="0"/>
          <w:numId w:val="8"/>
        </w:numPr>
        <w:spacing w:after="160" w:line="278" w:lineRule="auto"/>
      </w:pPr>
      <w:r w:rsidRPr="00EB49A6">
        <w:t xml:space="preserve">Active </w:t>
      </w:r>
      <w:proofErr w:type="spellStart"/>
      <w:r w:rsidRPr="00EB49A6">
        <w:t>Directory</w:t>
      </w:r>
      <w:proofErr w:type="spellEnd"/>
      <w:r w:rsidRPr="00EB49A6">
        <w:t xml:space="preserve"> / LDAP. </w:t>
      </w:r>
    </w:p>
    <w:p w14:paraId="5BA051F2" w14:textId="77777777" w:rsidR="00ED144D" w:rsidRPr="00EB49A6" w:rsidRDefault="00ED144D" w:rsidP="00ED144D">
      <w:pPr>
        <w:numPr>
          <w:ilvl w:val="0"/>
          <w:numId w:val="8"/>
        </w:numPr>
        <w:spacing w:after="160" w:line="278" w:lineRule="auto"/>
      </w:pPr>
      <w:r w:rsidRPr="00EB49A6">
        <w:t xml:space="preserve">Servidores Windows y Linux. </w:t>
      </w:r>
    </w:p>
    <w:p w14:paraId="3074A0DC" w14:textId="77777777" w:rsidR="00ED144D" w:rsidRPr="00EB49A6" w:rsidRDefault="00ED144D" w:rsidP="00ED144D">
      <w:pPr>
        <w:numPr>
          <w:ilvl w:val="0"/>
          <w:numId w:val="8"/>
        </w:numPr>
        <w:spacing w:after="160" w:line="278" w:lineRule="auto"/>
      </w:pPr>
      <w:r w:rsidRPr="00EB49A6">
        <w:t xml:space="preserve">Sistemas virtualizados. </w:t>
      </w:r>
    </w:p>
    <w:p w14:paraId="054BD9A3" w14:textId="77777777" w:rsidR="00ED144D" w:rsidRPr="00EB49A6" w:rsidRDefault="00ED144D" w:rsidP="00ED144D">
      <w:pPr>
        <w:numPr>
          <w:ilvl w:val="0"/>
          <w:numId w:val="8"/>
        </w:numPr>
        <w:spacing w:after="160" w:line="278" w:lineRule="auto"/>
      </w:pPr>
      <w:r w:rsidRPr="00EB49A6">
        <w:t xml:space="preserve">Equipos de red. </w:t>
      </w:r>
    </w:p>
    <w:p w14:paraId="49E90128" w14:textId="77777777" w:rsidR="00ED144D" w:rsidRPr="00EB49A6" w:rsidRDefault="00ED144D" w:rsidP="00ED144D">
      <w:pPr>
        <w:numPr>
          <w:ilvl w:val="0"/>
          <w:numId w:val="8"/>
        </w:numPr>
        <w:spacing w:after="160" w:line="278" w:lineRule="auto"/>
      </w:pPr>
      <w:r w:rsidRPr="00EB49A6">
        <w:t xml:space="preserve">Shares SMB/NFS. </w:t>
      </w:r>
    </w:p>
    <w:p w14:paraId="0ADE2530" w14:textId="77777777" w:rsidR="00ED144D" w:rsidRPr="00EB49A6" w:rsidRDefault="00ED144D" w:rsidP="00ED144D">
      <w:pPr>
        <w:numPr>
          <w:ilvl w:val="0"/>
          <w:numId w:val="8"/>
        </w:numPr>
        <w:spacing w:after="160" w:line="278" w:lineRule="auto"/>
      </w:pPr>
      <w:r w:rsidRPr="00EB49A6">
        <w:t xml:space="preserve">Servicios internos inseguros. </w:t>
      </w:r>
    </w:p>
    <w:p w14:paraId="07456B1F" w14:textId="77777777" w:rsidR="00ED144D" w:rsidRPr="00EB49A6" w:rsidRDefault="00ED144D" w:rsidP="00ED144D">
      <w:pPr>
        <w:numPr>
          <w:ilvl w:val="0"/>
          <w:numId w:val="8"/>
        </w:numPr>
        <w:spacing w:after="160" w:line="278" w:lineRule="auto"/>
      </w:pPr>
      <w:r w:rsidRPr="00EB49A6">
        <w:t>Credenciales débiles o reutilizadas</w:t>
      </w:r>
      <w:r>
        <w:t xml:space="preserve"> (Administrativas)</w:t>
      </w:r>
      <w:r w:rsidRPr="00EB49A6">
        <w:t xml:space="preserve">. </w:t>
      </w:r>
    </w:p>
    <w:p w14:paraId="0D2B3F15" w14:textId="77777777" w:rsidR="00ED144D" w:rsidRPr="00EB49A6" w:rsidRDefault="00ED144D" w:rsidP="00ED144D">
      <w:pPr>
        <w:numPr>
          <w:ilvl w:val="0"/>
          <w:numId w:val="8"/>
        </w:numPr>
        <w:spacing w:after="160" w:line="278" w:lineRule="auto"/>
      </w:pPr>
      <w:r w:rsidRPr="00EB49A6">
        <w:t xml:space="preserve">Riesgos de movimiento lateral. </w:t>
      </w:r>
    </w:p>
    <w:p w14:paraId="4F1FD2A8" w14:textId="77777777" w:rsidR="00ED144D" w:rsidRPr="00EB49A6" w:rsidRDefault="00ED144D" w:rsidP="00ED144D">
      <w:pPr>
        <w:numPr>
          <w:ilvl w:val="0"/>
          <w:numId w:val="8"/>
        </w:numPr>
        <w:spacing w:after="160" w:line="278" w:lineRule="auto"/>
      </w:pPr>
      <w:r w:rsidRPr="00EB49A6">
        <w:t xml:space="preserve">Equipos obsoletos o fuera de soporte. </w:t>
      </w:r>
    </w:p>
    <w:p w14:paraId="12E1628E" w14:textId="77777777" w:rsidR="00ED144D" w:rsidRPr="00EB49A6" w:rsidRDefault="00ED144D" w:rsidP="00ED144D">
      <w:pPr>
        <w:numPr>
          <w:ilvl w:val="0"/>
          <w:numId w:val="8"/>
        </w:numPr>
        <w:spacing w:after="160" w:line="278" w:lineRule="auto"/>
      </w:pPr>
      <w:r w:rsidRPr="00EB49A6">
        <w:t>Sistemas “</w:t>
      </w:r>
      <w:proofErr w:type="spellStart"/>
      <w:r w:rsidRPr="00EB49A6">
        <w:t>legacy</w:t>
      </w:r>
      <w:proofErr w:type="spellEnd"/>
      <w:r w:rsidRPr="00EB49A6">
        <w:t xml:space="preserve">”. </w:t>
      </w:r>
    </w:p>
    <w:p w14:paraId="6B8EAE29" w14:textId="77777777" w:rsidR="00ED144D" w:rsidRPr="00EB49A6" w:rsidRDefault="00ED144D" w:rsidP="00ED144D">
      <w:pPr>
        <w:numPr>
          <w:ilvl w:val="0"/>
          <w:numId w:val="8"/>
        </w:numPr>
        <w:spacing w:after="160" w:line="278" w:lineRule="auto"/>
      </w:pPr>
      <w:r w:rsidRPr="00EB49A6">
        <w:t xml:space="preserve">Equipos o servidores en desuso aún conectados a red productiva. </w:t>
      </w:r>
    </w:p>
    <w:p w14:paraId="5BBC4D29" w14:textId="77777777" w:rsidR="00ED144D" w:rsidRPr="00EB49A6" w:rsidRDefault="00A762AD" w:rsidP="00ED144D">
      <w:r>
        <w:pict w14:anchorId="2CAAD161">
          <v:rect id="_x0000_i1028" style="width:0;height:1.5pt" o:hralign="center" o:hrstd="t" o:hr="t" fillcolor="#a0a0a0" stroked="f"/>
        </w:pict>
      </w:r>
    </w:p>
    <w:p w14:paraId="61E8F7E2" w14:textId="77777777" w:rsidR="00ED144D" w:rsidRPr="00EB49A6" w:rsidRDefault="00ED144D" w:rsidP="00ED144D">
      <w:pPr>
        <w:rPr>
          <w:b/>
          <w:bCs/>
        </w:rPr>
      </w:pPr>
      <w:r w:rsidRPr="00EB49A6">
        <w:rPr>
          <w:b/>
          <w:bCs/>
        </w:rPr>
        <w:t xml:space="preserve">3.3 Infraestructura y </w:t>
      </w:r>
      <w:proofErr w:type="spellStart"/>
      <w:r w:rsidRPr="00EB49A6">
        <w:rPr>
          <w:b/>
          <w:bCs/>
        </w:rPr>
        <w:t>Hardening</w:t>
      </w:r>
      <w:proofErr w:type="spellEnd"/>
    </w:p>
    <w:p w14:paraId="417A78B6" w14:textId="77777777" w:rsidR="00ED144D" w:rsidRPr="00EB49A6" w:rsidRDefault="00ED144D" w:rsidP="00ED144D">
      <w:r w:rsidRPr="00EB49A6">
        <w:t>La evaluación deberá incluir revisión de:</w:t>
      </w:r>
    </w:p>
    <w:p w14:paraId="1275AF45" w14:textId="77777777" w:rsidR="00ED144D" w:rsidRPr="00EB49A6" w:rsidRDefault="00ED144D" w:rsidP="00ED144D">
      <w:pPr>
        <w:numPr>
          <w:ilvl w:val="0"/>
          <w:numId w:val="9"/>
        </w:numPr>
        <w:spacing w:after="160" w:line="278" w:lineRule="auto"/>
      </w:pPr>
      <w:r w:rsidRPr="00EB49A6">
        <w:t xml:space="preserve">Configuración de firewalls. </w:t>
      </w:r>
    </w:p>
    <w:p w14:paraId="47D192AD" w14:textId="77777777" w:rsidR="00ED144D" w:rsidRPr="00EB49A6" w:rsidRDefault="00ED144D" w:rsidP="00ED144D">
      <w:pPr>
        <w:numPr>
          <w:ilvl w:val="0"/>
          <w:numId w:val="9"/>
        </w:numPr>
        <w:spacing w:after="160" w:line="278" w:lineRule="auto"/>
      </w:pPr>
      <w:r w:rsidRPr="00EB49A6">
        <w:t xml:space="preserve">Reglas excesivamente permisivas. </w:t>
      </w:r>
    </w:p>
    <w:p w14:paraId="4DF4E1EB" w14:textId="77777777" w:rsidR="00ED144D" w:rsidRPr="00EB49A6" w:rsidRDefault="00ED144D" w:rsidP="00ED144D">
      <w:pPr>
        <w:numPr>
          <w:ilvl w:val="0"/>
          <w:numId w:val="9"/>
        </w:numPr>
        <w:spacing w:after="160" w:line="278" w:lineRule="auto"/>
      </w:pPr>
      <w:r w:rsidRPr="00EB49A6">
        <w:t xml:space="preserve">Segmentación y aislamiento. </w:t>
      </w:r>
    </w:p>
    <w:p w14:paraId="468BE3DD" w14:textId="77777777" w:rsidR="00ED144D" w:rsidRPr="00EB49A6" w:rsidRDefault="00ED144D" w:rsidP="00ED144D">
      <w:pPr>
        <w:numPr>
          <w:ilvl w:val="0"/>
          <w:numId w:val="9"/>
        </w:numPr>
        <w:spacing w:after="160" w:line="278" w:lineRule="auto"/>
      </w:pPr>
      <w:proofErr w:type="spellStart"/>
      <w:r w:rsidRPr="00EB49A6">
        <w:t>Hardening</w:t>
      </w:r>
      <w:proofErr w:type="spellEnd"/>
      <w:r w:rsidRPr="00EB49A6">
        <w:t xml:space="preserve"> de servidores. </w:t>
      </w:r>
    </w:p>
    <w:p w14:paraId="7FB179E9" w14:textId="77777777" w:rsidR="00ED144D" w:rsidRPr="00EB49A6" w:rsidRDefault="00ED144D" w:rsidP="00ED144D">
      <w:pPr>
        <w:numPr>
          <w:ilvl w:val="0"/>
          <w:numId w:val="9"/>
        </w:numPr>
        <w:spacing w:after="160" w:line="278" w:lineRule="auto"/>
      </w:pPr>
      <w:r w:rsidRPr="00EB49A6">
        <w:t xml:space="preserve">Servicios innecesarios. </w:t>
      </w:r>
    </w:p>
    <w:p w14:paraId="569EDDAC" w14:textId="77777777" w:rsidR="00ED144D" w:rsidRPr="00EB49A6" w:rsidRDefault="00ED144D" w:rsidP="00ED144D">
      <w:pPr>
        <w:numPr>
          <w:ilvl w:val="0"/>
          <w:numId w:val="9"/>
        </w:numPr>
        <w:spacing w:after="160" w:line="278" w:lineRule="auto"/>
      </w:pPr>
      <w:r w:rsidRPr="00EB49A6">
        <w:lastRenderedPageBreak/>
        <w:t xml:space="preserve">Exposición de puertos. </w:t>
      </w:r>
    </w:p>
    <w:p w14:paraId="27AAFD68" w14:textId="77777777" w:rsidR="00ED144D" w:rsidRPr="00EB49A6" w:rsidRDefault="00ED144D" w:rsidP="00ED144D">
      <w:pPr>
        <w:numPr>
          <w:ilvl w:val="0"/>
          <w:numId w:val="9"/>
        </w:numPr>
        <w:spacing w:after="160" w:line="278" w:lineRule="auto"/>
      </w:pPr>
      <w:r w:rsidRPr="00EB49A6">
        <w:t xml:space="preserve">Configuración de acceso administrativo. </w:t>
      </w:r>
    </w:p>
    <w:p w14:paraId="65C8442A" w14:textId="77777777" w:rsidR="00ED144D" w:rsidRPr="00EB49A6" w:rsidRDefault="00ED144D" w:rsidP="00ED144D">
      <w:pPr>
        <w:numPr>
          <w:ilvl w:val="0"/>
          <w:numId w:val="9"/>
        </w:numPr>
        <w:spacing w:after="160" w:line="278" w:lineRule="auto"/>
      </w:pPr>
      <w:r w:rsidRPr="00EB49A6">
        <w:t xml:space="preserve">Uso de MFA. </w:t>
      </w:r>
    </w:p>
    <w:p w14:paraId="4EEBE0BD" w14:textId="77777777" w:rsidR="00ED144D" w:rsidRPr="00EB49A6" w:rsidRDefault="00ED144D" w:rsidP="00ED144D">
      <w:pPr>
        <w:numPr>
          <w:ilvl w:val="0"/>
          <w:numId w:val="9"/>
        </w:numPr>
        <w:spacing w:after="160" w:line="278" w:lineRule="auto"/>
      </w:pPr>
      <w:r w:rsidRPr="00EB49A6">
        <w:t xml:space="preserve">Gestión de privilegios. </w:t>
      </w:r>
    </w:p>
    <w:p w14:paraId="4A199890" w14:textId="77777777" w:rsidR="00ED144D" w:rsidRPr="00EB49A6" w:rsidRDefault="00ED144D" w:rsidP="00ED144D">
      <w:pPr>
        <w:numPr>
          <w:ilvl w:val="0"/>
          <w:numId w:val="9"/>
        </w:numPr>
        <w:spacing w:after="160" w:line="278" w:lineRule="auto"/>
      </w:pPr>
      <w:r w:rsidRPr="00EB49A6">
        <w:t xml:space="preserve">Gestión de cuentas de servicio. </w:t>
      </w:r>
    </w:p>
    <w:p w14:paraId="52FEA759" w14:textId="77777777" w:rsidR="00ED144D" w:rsidRPr="00EB49A6" w:rsidRDefault="00ED144D" w:rsidP="00ED144D">
      <w:pPr>
        <w:numPr>
          <w:ilvl w:val="0"/>
          <w:numId w:val="9"/>
        </w:numPr>
        <w:spacing w:after="160" w:line="278" w:lineRule="auto"/>
      </w:pPr>
      <w:r w:rsidRPr="00EB49A6">
        <w:t xml:space="preserve">Logs y monitoreo. </w:t>
      </w:r>
    </w:p>
    <w:p w14:paraId="0E66F5C6" w14:textId="77777777" w:rsidR="00ED144D" w:rsidRPr="00EB49A6" w:rsidRDefault="00ED144D" w:rsidP="00ED144D">
      <w:pPr>
        <w:numPr>
          <w:ilvl w:val="0"/>
          <w:numId w:val="9"/>
        </w:numPr>
        <w:spacing w:after="160" w:line="278" w:lineRule="auto"/>
      </w:pPr>
      <w:r w:rsidRPr="00EB49A6">
        <w:t xml:space="preserve">Capacidad de detección y respuesta. </w:t>
      </w:r>
    </w:p>
    <w:p w14:paraId="1EEF6ABF" w14:textId="77777777" w:rsidR="00ED144D" w:rsidRPr="00EB49A6" w:rsidRDefault="00A762AD" w:rsidP="00ED144D">
      <w:r>
        <w:pict w14:anchorId="302F42D1">
          <v:rect id="_x0000_i1029" style="width:0;height:1.5pt" o:hralign="center" o:hrstd="t" o:hr="t" fillcolor="#a0a0a0" stroked="f"/>
        </w:pict>
      </w:r>
    </w:p>
    <w:p w14:paraId="61DEF59B" w14:textId="77777777" w:rsidR="00ED144D" w:rsidRPr="00EB49A6" w:rsidRDefault="00ED144D" w:rsidP="00ED144D">
      <w:pPr>
        <w:rPr>
          <w:b/>
          <w:bCs/>
        </w:rPr>
      </w:pPr>
      <w:r w:rsidRPr="00EB49A6">
        <w:rPr>
          <w:b/>
          <w:bCs/>
        </w:rPr>
        <w:t>3.4 Sistemas Legacy</w:t>
      </w:r>
    </w:p>
    <w:p w14:paraId="41811B71" w14:textId="77777777" w:rsidR="00ED144D" w:rsidRPr="00EB49A6" w:rsidRDefault="00ED144D" w:rsidP="00ED144D">
      <w:pPr>
        <w:jc w:val="both"/>
      </w:pPr>
      <w:r w:rsidRPr="00EB49A6">
        <w:t xml:space="preserve">La organización cuenta con sistemas operativos y plataformas </w:t>
      </w:r>
      <w:proofErr w:type="spellStart"/>
      <w:r w:rsidRPr="00EB49A6">
        <w:t>legacy</w:t>
      </w:r>
      <w:proofErr w:type="spellEnd"/>
      <w:r w:rsidRPr="00EB49A6">
        <w:t xml:space="preserve"> que actualmente no pueden ser actualizados de forma inmediata por restricciones operativas o de compatibilidad.</w:t>
      </w:r>
    </w:p>
    <w:p w14:paraId="1106999E" w14:textId="77777777" w:rsidR="00ED144D" w:rsidRPr="00EB49A6" w:rsidRDefault="00ED144D" w:rsidP="00ED144D">
      <w:r w:rsidRPr="00EB49A6">
        <w:t>Por lo tanto:</w:t>
      </w:r>
    </w:p>
    <w:p w14:paraId="453FF487" w14:textId="77777777" w:rsidR="00ED144D" w:rsidRPr="00EB49A6" w:rsidRDefault="00ED144D" w:rsidP="00ED144D">
      <w:pPr>
        <w:numPr>
          <w:ilvl w:val="0"/>
          <w:numId w:val="10"/>
        </w:numPr>
        <w:spacing w:after="160" w:line="278" w:lineRule="auto"/>
      </w:pPr>
      <w:r w:rsidRPr="00EB49A6">
        <w:t xml:space="preserve">El proveedor NO deberá limitarse a recomendar actualización o reemplazo. </w:t>
      </w:r>
    </w:p>
    <w:p w14:paraId="4194A660" w14:textId="77777777" w:rsidR="00ED144D" w:rsidRPr="00EB49A6" w:rsidRDefault="00ED144D" w:rsidP="00ED144D">
      <w:pPr>
        <w:numPr>
          <w:ilvl w:val="0"/>
          <w:numId w:val="10"/>
        </w:numPr>
        <w:spacing w:after="160" w:line="278" w:lineRule="auto"/>
      </w:pPr>
      <w:r w:rsidRPr="00EB49A6">
        <w:t xml:space="preserve">Se espera que el proveedor proponga: </w:t>
      </w:r>
    </w:p>
    <w:p w14:paraId="7EBF87B7" w14:textId="77777777" w:rsidR="00ED144D" w:rsidRPr="00EB49A6" w:rsidRDefault="00ED144D" w:rsidP="00ED144D">
      <w:pPr>
        <w:numPr>
          <w:ilvl w:val="1"/>
          <w:numId w:val="10"/>
        </w:numPr>
        <w:spacing w:after="160" w:line="278" w:lineRule="auto"/>
      </w:pPr>
      <w:r w:rsidRPr="00EB49A6">
        <w:t xml:space="preserve">Controles compensatorios. </w:t>
      </w:r>
    </w:p>
    <w:p w14:paraId="14C66554" w14:textId="77777777" w:rsidR="00ED144D" w:rsidRPr="00EB49A6" w:rsidRDefault="00ED144D" w:rsidP="00ED144D">
      <w:pPr>
        <w:numPr>
          <w:ilvl w:val="1"/>
          <w:numId w:val="10"/>
        </w:numPr>
        <w:spacing w:after="160" w:line="278" w:lineRule="auto"/>
      </w:pPr>
      <w:r w:rsidRPr="00EB49A6">
        <w:t xml:space="preserve">Estrategias de aislamiento. </w:t>
      </w:r>
    </w:p>
    <w:p w14:paraId="1A2A0615" w14:textId="77777777" w:rsidR="00ED144D" w:rsidRPr="00EB49A6" w:rsidRDefault="00ED144D" w:rsidP="00ED144D">
      <w:pPr>
        <w:numPr>
          <w:ilvl w:val="1"/>
          <w:numId w:val="10"/>
        </w:numPr>
        <w:spacing w:after="160" w:line="278" w:lineRule="auto"/>
      </w:pPr>
      <w:r w:rsidRPr="00EB49A6">
        <w:t xml:space="preserve">Segmentación. </w:t>
      </w:r>
    </w:p>
    <w:p w14:paraId="593820CE" w14:textId="77777777" w:rsidR="00ED144D" w:rsidRPr="00EB49A6" w:rsidRDefault="00ED144D" w:rsidP="00ED144D">
      <w:pPr>
        <w:numPr>
          <w:ilvl w:val="1"/>
          <w:numId w:val="10"/>
        </w:numPr>
        <w:spacing w:after="160" w:line="278" w:lineRule="auto"/>
      </w:pPr>
      <w:proofErr w:type="spellStart"/>
      <w:r w:rsidRPr="00EB49A6">
        <w:t>Hardening</w:t>
      </w:r>
      <w:proofErr w:type="spellEnd"/>
      <w:r w:rsidRPr="00EB49A6">
        <w:t xml:space="preserve"> posible. </w:t>
      </w:r>
    </w:p>
    <w:p w14:paraId="594F5C1F" w14:textId="77777777" w:rsidR="00ED144D" w:rsidRPr="00EB49A6" w:rsidRDefault="00ED144D" w:rsidP="00ED144D">
      <w:pPr>
        <w:numPr>
          <w:ilvl w:val="1"/>
          <w:numId w:val="10"/>
        </w:numPr>
        <w:spacing w:after="160" w:line="278" w:lineRule="auto"/>
      </w:pPr>
      <w:r w:rsidRPr="00EB49A6">
        <w:t xml:space="preserve">Restricciones de acceso. </w:t>
      </w:r>
    </w:p>
    <w:p w14:paraId="548DF092" w14:textId="77777777" w:rsidR="00ED144D" w:rsidRPr="00EB49A6" w:rsidRDefault="00ED144D" w:rsidP="00ED144D">
      <w:pPr>
        <w:numPr>
          <w:ilvl w:val="1"/>
          <w:numId w:val="10"/>
        </w:numPr>
        <w:spacing w:after="160" w:line="278" w:lineRule="auto"/>
      </w:pPr>
      <w:r w:rsidRPr="00EB49A6">
        <w:t xml:space="preserve">Recomendaciones de monitoreo. </w:t>
      </w:r>
    </w:p>
    <w:p w14:paraId="6452ECAD" w14:textId="77777777" w:rsidR="00ED144D" w:rsidRPr="00EB49A6" w:rsidRDefault="00ED144D" w:rsidP="00ED144D">
      <w:pPr>
        <w:numPr>
          <w:ilvl w:val="1"/>
          <w:numId w:val="10"/>
        </w:numPr>
        <w:spacing w:after="160" w:line="278" w:lineRule="auto"/>
      </w:pPr>
      <w:r w:rsidRPr="00EB49A6">
        <w:t xml:space="preserve">Medidas de reducción de superficie de ataque. </w:t>
      </w:r>
    </w:p>
    <w:p w14:paraId="5C4E884E" w14:textId="77777777" w:rsidR="00ED144D" w:rsidRPr="00EB49A6" w:rsidRDefault="00ED144D" w:rsidP="00ED144D">
      <w:pPr>
        <w:numPr>
          <w:ilvl w:val="1"/>
          <w:numId w:val="10"/>
        </w:numPr>
        <w:spacing w:after="160" w:line="278" w:lineRule="auto"/>
      </w:pPr>
      <w:r w:rsidRPr="00EB49A6">
        <w:t xml:space="preserve">Buenas prácticas específicas para plataformas </w:t>
      </w:r>
      <w:proofErr w:type="spellStart"/>
      <w:r w:rsidRPr="00EB49A6">
        <w:t>legacy</w:t>
      </w:r>
      <w:proofErr w:type="spellEnd"/>
      <w:r w:rsidRPr="00EB49A6">
        <w:t xml:space="preserve">. </w:t>
      </w:r>
    </w:p>
    <w:p w14:paraId="4BD001E9" w14:textId="77777777" w:rsidR="00ED144D" w:rsidRPr="00EB49A6" w:rsidRDefault="00A762AD" w:rsidP="00ED144D">
      <w:r>
        <w:pict w14:anchorId="202317D5">
          <v:rect id="_x0000_i1030" style="width:0;height:1.5pt" o:hralign="center" o:hrstd="t" o:hr="t" fillcolor="#a0a0a0" stroked="f"/>
        </w:pict>
      </w:r>
    </w:p>
    <w:p w14:paraId="05E61EDD" w14:textId="77777777" w:rsidR="00ED144D" w:rsidRPr="00EB49A6" w:rsidRDefault="00ED144D" w:rsidP="00ED144D">
      <w:pPr>
        <w:pStyle w:val="Ttulo3"/>
        <w:rPr>
          <w:lang w:val="es-CO"/>
        </w:rPr>
      </w:pPr>
      <w:r w:rsidRPr="00EB49A6">
        <w:rPr>
          <w:lang w:val="es-CO"/>
        </w:rPr>
        <w:lastRenderedPageBreak/>
        <w:t>4. Metodología Esperada</w:t>
      </w:r>
    </w:p>
    <w:p w14:paraId="683AC83E" w14:textId="77777777" w:rsidR="00ED144D" w:rsidRPr="00EB49A6" w:rsidRDefault="00ED144D" w:rsidP="00ED144D">
      <w:r w:rsidRPr="00EB49A6">
        <w:t>El proveedor deberá describir:</w:t>
      </w:r>
    </w:p>
    <w:p w14:paraId="3220E910" w14:textId="77777777" w:rsidR="00ED144D" w:rsidRPr="00EB49A6" w:rsidRDefault="00ED144D" w:rsidP="00ED144D">
      <w:pPr>
        <w:numPr>
          <w:ilvl w:val="0"/>
          <w:numId w:val="11"/>
        </w:numPr>
        <w:spacing w:after="160" w:line="278" w:lineRule="auto"/>
      </w:pPr>
      <w:r w:rsidRPr="00EB49A6">
        <w:t xml:space="preserve">Metodología de evaluación. </w:t>
      </w:r>
    </w:p>
    <w:p w14:paraId="3399CBED" w14:textId="77777777" w:rsidR="00ED144D" w:rsidRPr="00EB49A6" w:rsidRDefault="00ED144D" w:rsidP="00ED144D">
      <w:pPr>
        <w:numPr>
          <w:ilvl w:val="0"/>
          <w:numId w:val="11"/>
        </w:numPr>
        <w:spacing w:after="160" w:line="278" w:lineRule="auto"/>
      </w:pPr>
      <w:r w:rsidRPr="00EB49A6">
        <w:t xml:space="preserve">Herramientas utilizadas. </w:t>
      </w:r>
    </w:p>
    <w:p w14:paraId="2E311705" w14:textId="77777777" w:rsidR="00ED144D" w:rsidRPr="00EB49A6" w:rsidRDefault="00ED144D" w:rsidP="00ED144D">
      <w:pPr>
        <w:numPr>
          <w:ilvl w:val="0"/>
          <w:numId w:val="11"/>
        </w:numPr>
        <w:spacing w:after="160" w:line="278" w:lineRule="auto"/>
      </w:pPr>
      <w:r w:rsidRPr="00EB49A6">
        <w:t xml:space="preserve">Alcance de pruebas intrusivas. </w:t>
      </w:r>
    </w:p>
    <w:p w14:paraId="2C4CDF14" w14:textId="77777777" w:rsidR="00ED144D" w:rsidRPr="00EB49A6" w:rsidRDefault="00ED144D" w:rsidP="00ED144D">
      <w:pPr>
        <w:numPr>
          <w:ilvl w:val="0"/>
          <w:numId w:val="11"/>
        </w:numPr>
        <w:spacing w:after="160" w:line="278" w:lineRule="auto"/>
      </w:pPr>
      <w:r w:rsidRPr="00EB49A6">
        <w:t xml:space="preserve">Procedimientos de validación. </w:t>
      </w:r>
    </w:p>
    <w:p w14:paraId="1C16C7F4" w14:textId="77777777" w:rsidR="00ED144D" w:rsidRPr="00EB49A6" w:rsidRDefault="00ED144D" w:rsidP="00ED144D">
      <w:pPr>
        <w:numPr>
          <w:ilvl w:val="0"/>
          <w:numId w:val="11"/>
        </w:numPr>
        <w:spacing w:after="160" w:line="278" w:lineRule="auto"/>
      </w:pPr>
      <w:r w:rsidRPr="00EB49A6">
        <w:t xml:space="preserve">Manejo de evidencias. </w:t>
      </w:r>
    </w:p>
    <w:p w14:paraId="31018C45" w14:textId="77777777" w:rsidR="00ED144D" w:rsidRPr="00EB49A6" w:rsidRDefault="00ED144D" w:rsidP="00ED144D">
      <w:pPr>
        <w:numPr>
          <w:ilvl w:val="0"/>
          <w:numId w:val="11"/>
        </w:numPr>
        <w:spacing w:after="160" w:line="278" w:lineRule="auto"/>
      </w:pPr>
      <w:r w:rsidRPr="00EB49A6">
        <w:t xml:space="preserve">Gestión de información sensible. </w:t>
      </w:r>
    </w:p>
    <w:p w14:paraId="236F087D" w14:textId="77777777" w:rsidR="00ED144D" w:rsidRPr="00EB49A6" w:rsidRDefault="00ED144D" w:rsidP="00ED144D">
      <w:pPr>
        <w:numPr>
          <w:ilvl w:val="0"/>
          <w:numId w:val="11"/>
        </w:numPr>
        <w:spacing w:after="160" w:line="278" w:lineRule="auto"/>
      </w:pPr>
      <w:r w:rsidRPr="00EB49A6">
        <w:t xml:space="preserve">Procedimientos de escalamiento ante hallazgos críticos. </w:t>
      </w:r>
    </w:p>
    <w:p w14:paraId="75A55995" w14:textId="77777777" w:rsidR="00ED144D" w:rsidRPr="00EB49A6" w:rsidRDefault="00ED144D" w:rsidP="00ED144D">
      <w:pPr>
        <w:numPr>
          <w:ilvl w:val="0"/>
          <w:numId w:val="11"/>
        </w:numPr>
        <w:spacing w:after="160" w:line="278" w:lineRule="auto"/>
      </w:pPr>
      <w:r w:rsidRPr="00EB49A6">
        <w:t xml:space="preserve">Consideraciones para minimizar impacto operativo. </w:t>
      </w:r>
    </w:p>
    <w:p w14:paraId="636A8F7B" w14:textId="77777777" w:rsidR="00ED144D" w:rsidRPr="00EB49A6" w:rsidRDefault="00ED144D" w:rsidP="00ED144D">
      <w:r w:rsidRPr="00EB49A6">
        <w:t>Se valorará experiencia con:</w:t>
      </w:r>
    </w:p>
    <w:p w14:paraId="0A0F4052" w14:textId="77777777" w:rsidR="00ED144D" w:rsidRPr="00EB49A6" w:rsidRDefault="00ED144D" w:rsidP="00ED144D">
      <w:pPr>
        <w:numPr>
          <w:ilvl w:val="0"/>
          <w:numId w:val="12"/>
        </w:numPr>
        <w:spacing w:after="160" w:line="278" w:lineRule="auto"/>
      </w:pPr>
      <w:proofErr w:type="spellStart"/>
      <w:r w:rsidRPr="00EB49A6">
        <w:t>Pentesting</w:t>
      </w:r>
      <w:proofErr w:type="spellEnd"/>
      <w:r w:rsidRPr="00EB49A6">
        <w:t xml:space="preserve"> interno y externo. </w:t>
      </w:r>
    </w:p>
    <w:p w14:paraId="06234D14" w14:textId="77777777" w:rsidR="00ED144D" w:rsidRPr="00EB49A6" w:rsidRDefault="00ED144D" w:rsidP="00ED144D">
      <w:pPr>
        <w:numPr>
          <w:ilvl w:val="0"/>
          <w:numId w:val="12"/>
        </w:numPr>
        <w:spacing w:after="160" w:line="278" w:lineRule="auto"/>
      </w:pPr>
      <w:r w:rsidRPr="00EB49A6">
        <w:t xml:space="preserve">Red Team. </w:t>
      </w:r>
    </w:p>
    <w:p w14:paraId="1350B017" w14:textId="77777777" w:rsidR="00ED144D" w:rsidRPr="00EB49A6" w:rsidRDefault="00ED144D" w:rsidP="00ED144D">
      <w:pPr>
        <w:numPr>
          <w:ilvl w:val="0"/>
          <w:numId w:val="12"/>
        </w:numPr>
        <w:spacing w:after="160" w:line="278" w:lineRule="auto"/>
      </w:pPr>
      <w:proofErr w:type="spellStart"/>
      <w:r w:rsidRPr="00EB49A6">
        <w:t>Hardening</w:t>
      </w:r>
      <w:proofErr w:type="spellEnd"/>
      <w:r w:rsidRPr="00EB49A6">
        <w:t xml:space="preserve">. </w:t>
      </w:r>
    </w:p>
    <w:p w14:paraId="19802232" w14:textId="77777777" w:rsidR="00ED144D" w:rsidRPr="00EB49A6" w:rsidRDefault="00ED144D" w:rsidP="00ED144D">
      <w:pPr>
        <w:numPr>
          <w:ilvl w:val="0"/>
          <w:numId w:val="12"/>
        </w:numPr>
        <w:spacing w:after="160" w:line="278" w:lineRule="auto"/>
      </w:pPr>
      <w:r w:rsidRPr="00EB49A6">
        <w:t xml:space="preserve">Infraestructura híbrida. </w:t>
      </w:r>
    </w:p>
    <w:p w14:paraId="63ACA8B6" w14:textId="77777777" w:rsidR="00ED144D" w:rsidRPr="00EB49A6" w:rsidRDefault="00ED144D" w:rsidP="00ED144D">
      <w:pPr>
        <w:numPr>
          <w:ilvl w:val="0"/>
          <w:numId w:val="12"/>
        </w:numPr>
        <w:spacing w:after="160" w:line="278" w:lineRule="auto"/>
      </w:pPr>
      <w:r w:rsidRPr="00EB49A6">
        <w:t xml:space="preserve">Ambientes Windows/Linux. </w:t>
      </w:r>
    </w:p>
    <w:p w14:paraId="71D13212" w14:textId="77777777" w:rsidR="00ED144D" w:rsidRPr="00EB49A6" w:rsidRDefault="00ED144D" w:rsidP="00ED144D">
      <w:pPr>
        <w:numPr>
          <w:ilvl w:val="0"/>
          <w:numId w:val="12"/>
        </w:numPr>
        <w:spacing w:after="160" w:line="278" w:lineRule="auto"/>
      </w:pPr>
      <w:r w:rsidRPr="00EB49A6">
        <w:t xml:space="preserve">Firewalls </w:t>
      </w:r>
      <w:proofErr w:type="spellStart"/>
      <w:r w:rsidRPr="00EB49A6">
        <w:t>enterprise</w:t>
      </w:r>
      <w:proofErr w:type="spellEnd"/>
      <w:r w:rsidRPr="00EB49A6">
        <w:t xml:space="preserve">. </w:t>
      </w:r>
    </w:p>
    <w:p w14:paraId="017AC239" w14:textId="77777777" w:rsidR="00ED144D" w:rsidRPr="00EB49A6" w:rsidRDefault="00ED144D" w:rsidP="00ED144D">
      <w:pPr>
        <w:numPr>
          <w:ilvl w:val="0"/>
          <w:numId w:val="12"/>
        </w:numPr>
        <w:spacing w:after="160" w:line="278" w:lineRule="auto"/>
      </w:pPr>
      <w:r w:rsidRPr="00EB49A6">
        <w:t xml:space="preserve">Infraestructura </w:t>
      </w:r>
      <w:proofErr w:type="spellStart"/>
      <w:r w:rsidRPr="00EB49A6">
        <w:t>legacy</w:t>
      </w:r>
      <w:proofErr w:type="spellEnd"/>
      <w:r w:rsidRPr="00EB49A6">
        <w:t xml:space="preserve">. </w:t>
      </w:r>
    </w:p>
    <w:p w14:paraId="5D79A48D" w14:textId="77777777" w:rsidR="00ED144D" w:rsidRPr="00EB49A6" w:rsidRDefault="00ED144D" w:rsidP="00ED144D">
      <w:pPr>
        <w:numPr>
          <w:ilvl w:val="0"/>
          <w:numId w:val="12"/>
        </w:numPr>
        <w:spacing w:after="160" w:line="278" w:lineRule="auto"/>
      </w:pPr>
      <w:r w:rsidRPr="00EB49A6">
        <w:t xml:space="preserve">Entornos críticos o productivos. </w:t>
      </w:r>
    </w:p>
    <w:p w14:paraId="1EAA96A2" w14:textId="77777777" w:rsidR="00ED144D" w:rsidRPr="00EB49A6" w:rsidRDefault="00A762AD" w:rsidP="00ED144D">
      <w:r>
        <w:pict w14:anchorId="7D55F9ED">
          <v:rect id="_x0000_i1031" style="width:0;height:1.5pt" o:hralign="center" o:hrstd="t" o:hr="t" fillcolor="#a0a0a0" stroked="f"/>
        </w:pict>
      </w:r>
    </w:p>
    <w:p w14:paraId="116188E4" w14:textId="77777777" w:rsidR="00ED144D" w:rsidRPr="00EB49A6" w:rsidRDefault="00ED144D" w:rsidP="00ED144D">
      <w:pPr>
        <w:pStyle w:val="Ttulo3"/>
        <w:rPr>
          <w:lang w:val="es-CO"/>
        </w:rPr>
      </w:pPr>
      <w:r w:rsidRPr="00EB49A6">
        <w:rPr>
          <w:lang w:val="es-CO"/>
        </w:rPr>
        <w:t>5. Entregables Esperados</w:t>
      </w:r>
    </w:p>
    <w:p w14:paraId="65CD439B" w14:textId="77777777" w:rsidR="00ED144D" w:rsidRPr="00EB49A6" w:rsidRDefault="00ED144D" w:rsidP="00ED144D">
      <w:r w:rsidRPr="00EB49A6">
        <w:t>La propuesta deberá incluir como mínimo los siguientes entregables:</w:t>
      </w:r>
    </w:p>
    <w:p w14:paraId="0EA774AB" w14:textId="77777777" w:rsidR="00ED144D" w:rsidRPr="00EB49A6" w:rsidRDefault="00ED144D" w:rsidP="00ED144D">
      <w:pPr>
        <w:rPr>
          <w:b/>
          <w:bCs/>
        </w:rPr>
      </w:pPr>
      <w:r w:rsidRPr="00EB49A6">
        <w:rPr>
          <w:b/>
          <w:bCs/>
        </w:rPr>
        <w:t>5.1 Informe Ejecutivo</w:t>
      </w:r>
    </w:p>
    <w:p w14:paraId="4933720D" w14:textId="77777777" w:rsidR="00ED144D" w:rsidRPr="00EB49A6" w:rsidRDefault="00ED144D" w:rsidP="00ED144D">
      <w:r w:rsidRPr="00EB49A6">
        <w:t>Orientado a gerencia:</w:t>
      </w:r>
    </w:p>
    <w:p w14:paraId="55AB43D3" w14:textId="77777777" w:rsidR="00ED144D" w:rsidRPr="00EB49A6" w:rsidRDefault="00ED144D" w:rsidP="00ED144D">
      <w:pPr>
        <w:numPr>
          <w:ilvl w:val="0"/>
          <w:numId w:val="13"/>
        </w:numPr>
        <w:spacing w:after="160" w:line="278" w:lineRule="auto"/>
      </w:pPr>
      <w:r w:rsidRPr="00EB49A6">
        <w:t xml:space="preserve">Resumen ejecutivo. </w:t>
      </w:r>
    </w:p>
    <w:p w14:paraId="2655CD18" w14:textId="77777777" w:rsidR="00ED144D" w:rsidRPr="00EB49A6" w:rsidRDefault="00ED144D" w:rsidP="00ED144D">
      <w:pPr>
        <w:numPr>
          <w:ilvl w:val="0"/>
          <w:numId w:val="13"/>
        </w:numPr>
        <w:spacing w:after="160" w:line="278" w:lineRule="auto"/>
      </w:pPr>
      <w:r w:rsidRPr="00EB49A6">
        <w:lastRenderedPageBreak/>
        <w:t xml:space="preserve">Nivel general de riesgo. </w:t>
      </w:r>
    </w:p>
    <w:p w14:paraId="44A9EA95" w14:textId="77777777" w:rsidR="00ED144D" w:rsidRPr="00EB49A6" w:rsidRDefault="00ED144D" w:rsidP="00ED144D">
      <w:pPr>
        <w:numPr>
          <w:ilvl w:val="0"/>
          <w:numId w:val="13"/>
        </w:numPr>
        <w:spacing w:after="160" w:line="278" w:lineRule="auto"/>
      </w:pPr>
      <w:r w:rsidRPr="00EB49A6">
        <w:t xml:space="preserve">Principales hallazgos. </w:t>
      </w:r>
    </w:p>
    <w:p w14:paraId="4599404D" w14:textId="77777777" w:rsidR="00ED144D" w:rsidRPr="00EB49A6" w:rsidRDefault="00ED144D" w:rsidP="00ED144D">
      <w:pPr>
        <w:numPr>
          <w:ilvl w:val="0"/>
          <w:numId w:val="13"/>
        </w:numPr>
        <w:spacing w:after="160" w:line="278" w:lineRule="auto"/>
      </w:pPr>
      <w:r w:rsidRPr="00EB49A6">
        <w:t xml:space="preserve">Impacto potencial. </w:t>
      </w:r>
    </w:p>
    <w:p w14:paraId="2344B293" w14:textId="77777777" w:rsidR="00ED144D" w:rsidRPr="00EB49A6" w:rsidRDefault="00ED144D" w:rsidP="00ED144D">
      <w:pPr>
        <w:numPr>
          <w:ilvl w:val="0"/>
          <w:numId w:val="13"/>
        </w:numPr>
        <w:spacing w:after="160" w:line="278" w:lineRule="auto"/>
      </w:pPr>
      <w:r w:rsidRPr="00EB49A6">
        <w:t xml:space="preserve">Prioridades de remediación. </w:t>
      </w:r>
    </w:p>
    <w:p w14:paraId="1D837AC2" w14:textId="77777777" w:rsidR="00ED144D" w:rsidRPr="00EB49A6" w:rsidRDefault="00ED144D" w:rsidP="00ED144D">
      <w:pPr>
        <w:numPr>
          <w:ilvl w:val="0"/>
          <w:numId w:val="13"/>
        </w:numPr>
        <w:spacing w:after="160" w:line="278" w:lineRule="auto"/>
      </w:pPr>
      <w:r w:rsidRPr="00EB49A6">
        <w:t xml:space="preserve">Riesgos críticos. </w:t>
      </w:r>
    </w:p>
    <w:p w14:paraId="580937A5" w14:textId="77777777" w:rsidR="00ED144D" w:rsidRPr="00EB49A6" w:rsidRDefault="00A762AD" w:rsidP="00ED144D">
      <w:r>
        <w:pict w14:anchorId="6661F819">
          <v:rect id="_x0000_i1032" style="width:0;height:1.5pt" o:hralign="center" o:hrstd="t" o:hr="t" fillcolor="#a0a0a0" stroked="f"/>
        </w:pict>
      </w:r>
    </w:p>
    <w:p w14:paraId="74A8A69B" w14:textId="77777777" w:rsidR="00ED144D" w:rsidRPr="00EB49A6" w:rsidRDefault="00ED144D" w:rsidP="00ED144D">
      <w:pPr>
        <w:rPr>
          <w:b/>
          <w:bCs/>
        </w:rPr>
      </w:pPr>
      <w:r w:rsidRPr="00EB49A6">
        <w:rPr>
          <w:b/>
          <w:bCs/>
        </w:rPr>
        <w:t>5.2 Informe Técnico Detallado</w:t>
      </w:r>
    </w:p>
    <w:p w14:paraId="050C7735" w14:textId="77777777" w:rsidR="00ED144D" w:rsidRPr="00EB49A6" w:rsidRDefault="00ED144D" w:rsidP="00ED144D">
      <w:r w:rsidRPr="00EB49A6">
        <w:t>Debe incluir:</w:t>
      </w:r>
    </w:p>
    <w:p w14:paraId="4A45D923" w14:textId="77777777" w:rsidR="00ED144D" w:rsidRPr="00EB49A6" w:rsidRDefault="00ED144D" w:rsidP="00ED144D">
      <w:pPr>
        <w:numPr>
          <w:ilvl w:val="0"/>
          <w:numId w:val="14"/>
        </w:numPr>
        <w:spacing w:after="160" w:line="278" w:lineRule="auto"/>
      </w:pPr>
      <w:r w:rsidRPr="00EB49A6">
        <w:t xml:space="preserve">Hallazgo. </w:t>
      </w:r>
    </w:p>
    <w:p w14:paraId="74A7E5FC" w14:textId="77777777" w:rsidR="00ED144D" w:rsidRPr="00EB49A6" w:rsidRDefault="00ED144D" w:rsidP="00ED144D">
      <w:pPr>
        <w:numPr>
          <w:ilvl w:val="0"/>
          <w:numId w:val="14"/>
        </w:numPr>
        <w:spacing w:after="160" w:line="278" w:lineRule="auto"/>
      </w:pPr>
      <w:r w:rsidRPr="00EB49A6">
        <w:t xml:space="preserve">Evidencia. </w:t>
      </w:r>
    </w:p>
    <w:p w14:paraId="682EDF51" w14:textId="77777777" w:rsidR="00ED144D" w:rsidRPr="00EB49A6" w:rsidRDefault="00ED144D" w:rsidP="00ED144D">
      <w:pPr>
        <w:numPr>
          <w:ilvl w:val="0"/>
          <w:numId w:val="14"/>
        </w:numPr>
        <w:spacing w:after="160" w:line="278" w:lineRule="auto"/>
      </w:pPr>
      <w:r w:rsidRPr="00EB49A6">
        <w:t xml:space="preserve">Riesgo. </w:t>
      </w:r>
    </w:p>
    <w:p w14:paraId="693A207B" w14:textId="77777777" w:rsidR="00ED144D" w:rsidRPr="00EB49A6" w:rsidRDefault="00ED144D" w:rsidP="00ED144D">
      <w:pPr>
        <w:numPr>
          <w:ilvl w:val="0"/>
          <w:numId w:val="14"/>
        </w:numPr>
        <w:spacing w:after="160" w:line="278" w:lineRule="auto"/>
      </w:pPr>
      <w:r w:rsidRPr="00EB49A6">
        <w:t xml:space="preserve">Criticidad. </w:t>
      </w:r>
    </w:p>
    <w:p w14:paraId="75FD0AC3" w14:textId="77777777" w:rsidR="00ED144D" w:rsidRPr="00EB49A6" w:rsidRDefault="00ED144D" w:rsidP="00ED144D">
      <w:pPr>
        <w:numPr>
          <w:ilvl w:val="0"/>
          <w:numId w:val="14"/>
        </w:numPr>
        <w:spacing w:after="160" w:line="278" w:lineRule="auto"/>
      </w:pPr>
      <w:r w:rsidRPr="00EB49A6">
        <w:t xml:space="preserve">Sistemas afectados. </w:t>
      </w:r>
    </w:p>
    <w:p w14:paraId="0792D341" w14:textId="77777777" w:rsidR="00ED144D" w:rsidRPr="00EB49A6" w:rsidRDefault="00ED144D" w:rsidP="00ED144D">
      <w:pPr>
        <w:numPr>
          <w:ilvl w:val="0"/>
          <w:numId w:val="14"/>
        </w:numPr>
        <w:spacing w:after="160" w:line="278" w:lineRule="auto"/>
      </w:pPr>
      <w:r w:rsidRPr="00EB49A6">
        <w:t xml:space="preserve">Vector de ataque. </w:t>
      </w:r>
    </w:p>
    <w:p w14:paraId="26BF1432" w14:textId="77777777" w:rsidR="00ED144D" w:rsidRPr="00EB49A6" w:rsidRDefault="00ED144D" w:rsidP="00ED144D">
      <w:pPr>
        <w:numPr>
          <w:ilvl w:val="0"/>
          <w:numId w:val="14"/>
        </w:numPr>
        <w:spacing w:after="160" w:line="278" w:lineRule="auto"/>
      </w:pPr>
      <w:r w:rsidRPr="00EB49A6">
        <w:t xml:space="preserve">Recomendación técnica. </w:t>
      </w:r>
    </w:p>
    <w:p w14:paraId="0B7682C1" w14:textId="77777777" w:rsidR="00ED144D" w:rsidRPr="00EB49A6" w:rsidRDefault="00ED144D" w:rsidP="00ED144D">
      <w:pPr>
        <w:numPr>
          <w:ilvl w:val="0"/>
          <w:numId w:val="14"/>
        </w:numPr>
        <w:spacing w:after="160" w:line="278" w:lineRule="auto"/>
      </w:pPr>
      <w:r w:rsidRPr="00EB49A6">
        <w:t xml:space="preserve">Recomendación compensatoria. </w:t>
      </w:r>
    </w:p>
    <w:p w14:paraId="5C82EF9E" w14:textId="77777777" w:rsidR="00ED144D" w:rsidRPr="00EB49A6" w:rsidRDefault="00ED144D" w:rsidP="00ED144D">
      <w:pPr>
        <w:numPr>
          <w:ilvl w:val="0"/>
          <w:numId w:val="14"/>
        </w:numPr>
        <w:spacing w:after="160" w:line="278" w:lineRule="auto"/>
      </w:pPr>
      <w:r w:rsidRPr="00EB49A6">
        <w:t xml:space="preserve">Prioridad de remediación. </w:t>
      </w:r>
    </w:p>
    <w:p w14:paraId="262F6182" w14:textId="77777777" w:rsidR="00ED144D" w:rsidRPr="00EB49A6" w:rsidRDefault="00ED144D" w:rsidP="00ED144D">
      <w:pPr>
        <w:numPr>
          <w:ilvl w:val="0"/>
          <w:numId w:val="14"/>
        </w:numPr>
        <w:spacing w:after="160" w:line="278" w:lineRule="auto"/>
      </w:pPr>
      <w:r w:rsidRPr="00EB49A6">
        <w:t xml:space="preserve">Posible impacto operacional. </w:t>
      </w:r>
    </w:p>
    <w:p w14:paraId="02BC7B4B" w14:textId="77777777" w:rsidR="00ED144D" w:rsidRPr="00EB49A6" w:rsidRDefault="00A762AD" w:rsidP="00ED144D">
      <w:r>
        <w:pict w14:anchorId="5777D2CA">
          <v:rect id="_x0000_i1033" style="width:0;height:1.5pt" o:hralign="center" o:hrstd="t" o:hr="t" fillcolor="#a0a0a0" stroked="f"/>
        </w:pict>
      </w:r>
    </w:p>
    <w:p w14:paraId="13D28F2A" w14:textId="77777777" w:rsidR="00ED144D" w:rsidRPr="00EB49A6" w:rsidRDefault="00ED144D" w:rsidP="00ED144D">
      <w:pPr>
        <w:rPr>
          <w:b/>
          <w:bCs/>
        </w:rPr>
      </w:pPr>
      <w:r w:rsidRPr="00EB49A6">
        <w:rPr>
          <w:b/>
          <w:bCs/>
        </w:rPr>
        <w:t>5.3 Inventario y Descubrimiento</w:t>
      </w:r>
    </w:p>
    <w:p w14:paraId="0FCB0A77" w14:textId="77777777" w:rsidR="00ED144D" w:rsidRPr="00EB49A6" w:rsidRDefault="00ED144D" w:rsidP="00ED144D">
      <w:pPr>
        <w:numPr>
          <w:ilvl w:val="0"/>
          <w:numId w:val="15"/>
        </w:numPr>
        <w:spacing w:after="160" w:line="278" w:lineRule="auto"/>
      </w:pPr>
      <w:r w:rsidRPr="00EB49A6">
        <w:t xml:space="preserve">Activos identificados. </w:t>
      </w:r>
    </w:p>
    <w:p w14:paraId="7B5D374A" w14:textId="77777777" w:rsidR="00ED144D" w:rsidRPr="00EB49A6" w:rsidRDefault="00ED144D" w:rsidP="00ED144D">
      <w:pPr>
        <w:numPr>
          <w:ilvl w:val="0"/>
          <w:numId w:val="15"/>
        </w:numPr>
        <w:spacing w:after="160" w:line="278" w:lineRule="auto"/>
      </w:pPr>
      <w:r w:rsidRPr="00EB49A6">
        <w:t xml:space="preserve">Sistemas obsoletos. </w:t>
      </w:r>
    </w:p>
    <w:p w14:paraId="421F1DB3" w14:textId="77777777" w:rsidR="00ED144D" w:rsidRPr="00EB49A6" w:rsidRDefault="00ED144D" w:rsidP="00ED144D">
      <w:pPr>
        <w:numPr>
          <w:ilvl w:val="0"/>
          <w:numId w:val="15"/>
        </w:numPr>
        <w:spacing w:after="160" w:line="278" w:lineRule="auto"/>
      </w:pPr>
      <w:r w:rsidRPr="00EB49A6">
        <w:t xml:space="preserve">Servicios expuestos. </w:t>
      </w:r>
    </w:p>
    <w:p w14:paraId="3EC333C5" w14:textId="77777777" w:rsidR="00ED144D" w:rsidRPr="00EB49A6" w:rsidRDefault="00ED144D" w:rsidP="00ED144D">
      <w:pPr>
        <w:numPr>
          <w:ilvl w:val="0"/>
          <w:numId w:val="15"/>
        </w:numPr>
        <w:spacing w:after="160" w:line="278" w:lineRule="auto"/>
      </w:pPr>
      <w:r w:rsidRPr="00EB49A6">
        <w:t xml:space="preserve">Equipos en desuso. </w:t>
      </w:r>
    </w:p>
    <w:p w14:paraId="61A5DAF1" w14:textId="77777777" w:rsidR="00ED144D" w:rsidRPr="00EB49A6" w:rsidRDefault="00ED144D" w:rsidP="00ED144D">
      <w:pPr>
        <w:numPr>
          <w:ilvl w:val="0"/>
          <w:numId w:val="15"/>
        </w:numPr>
        <w:spacing w:after="160" w:line="278" w:lineRule="auto"/>
      </w:pPr>
      <w:r w:rsidRPr="00EB49A6">
        <w:t xml:space="preserve">Shadow IT identificado. </w:t>
      </w:r>
    </w:p>
    <w:p w14:paraId="32CD293E" w14:textId="77777777" w:rsidR="00ED144D" w:rsidRPr="00EB49A6" w:rsidRDefault="00ED144D" w:rsidP="00ED144D">
      <w:pPr>
        <w:numPr>
          <w:ilvl w:val="0"/>
          <w:numId w:val="15"/>
        </w:numPr>
        <w:spacing w:after="160" w:line="278" w:lineRule="auto"/>
      </w:pPr>
      <w:r w:rsidRPr="00EB49A6">
        <w:lastRenderedPageBreak/>
        <w:t xml:space="preserve">Sistemas fuera de inventario. </w:t>
      </w:r>
    </w:p>
    <w:p w14:paraId="03B3F343" w14:textId="77777777" w:rsidR="00ED144D" w:rsidRPr="00EB49A6" w:rsidRDefault="00A762AD" w:rsidP="00ED144D">
      <w:r>
        <w:pict w14:anchorId="2ADE64F4">
          <v:rect id="_x0000_i1034" style="width:0;height:1.5pt" o:hralign="center" o:hrstd="t" o:hr="t" fillcolor="#a0a0a0" stroked="f"/>
        </w:pict>
      </w:r>
    </w:p>
    <w:p w14:paraId="29880C9C" w14:textId="77777777" w:rsidR="00ED144D" w:rsidRPr="00EB49A6" w:rsidRDefault="00ED144D" w:rsidP="00ED144D">
      <w:pPr>
        <w:rPr>
          <w:b/>
          <w:bCs/>
        </w:rPr>
      </w:pPr>
      <w:r w:rsidRPr="00EB49A6">
        <w:rPr>
          <w:b/>
          <w:bCs/>
        </w:rPr>
        <w:t xml:space="preserve">5.4 </w:t>
      </w:r>
      <w:proofErr w:type="spellStart"/>
      <w:r w:rsidRPr="00EB49A6">
        <w:rPr>
          <w:b/>
          <w:bCs/>
        </w:rPr>
        <w:t>Roadmap</w:t>
      </w:r>
      <w:proofErr w:type="spellEnd"/>
      <w:r w:rsidRPr="00EB49A6">
        <w:rPr>
          <w:b/>
          <w:bCs/>
        </w:rPr>
        <w:t xml:space="preserve"> de Remediación</w:t>
      </w:r>
    </w:p>
    <w:p w14:paraId="63588A25" w14:textId="77777777" w:rsidR="00ED144D" w:rsidRPr="00EB49A6" w:rsidRDefault="00ED144D" w:rsidP="00ED144D">
      <w:r w:rsidRPr="00EB49A6">
        <w:t>Plan priorizado incluyendo:</w:t>
      </w:r>
    </w:p>
    <w:p w14:paraId="56B8A699" w14:textId="77777777" w:rsidR="00ED144D" w:rsidRPr="00EB49A6" w:rsidRDefault="00ED144D" w:rsidP="00ED144D">
      <w:pPr>
        <w:numPr>
          <w:ilvl w:val="0"/>
          <w:numId w:val="16"/>
        </w:numPr>
        <w:spacing w:after="160" w:line="278" w:lineRule="auto"/>
      </w:pPr>
      <w:r w:rsidRPr="00EB49A6">
        <w:t xml:space="preserve">Quick </w:t>
      </w:r>
      <w:proofErr w:type="spellStart"/>
      <w:r w:rsidRPr="00EB49A6">
        <w:t>wins</w:t>
      </w:r>
      <w:proofErr w:type="spellEnd"/>
      <w:r w:rsidRPr="00EB49A6">
        <w:t xml:space="preserve">. </w:t>
      </w:r>
    </w:p>
    <w:p w14:paraId="04DC30C6" w14:textId="77777777" w:rsidR="00ED144D" w:rsidRPr="00EB49A6" w:rsidRDefault="00ED144D" w:rsidP="00ED144D">
      <w:pPr>
        <w:numPr>
          <w:ilvl w:val="0"/>
          <w:numId w:val="16"/>
        </w:numPr>
        <w:spacing w:after="160" w:line="278" w:lineRule="auto"/>
      </w:pPr>
      <w:r w:rsidRPr="00EB49A6">
        <w:t xml:space="preserve">Medidas inmediatas. </w:t>
      </w:r>
    </w:p>
    <w:p w14:paraId="0E47D2B5" w14:textId="77777777" w:rsidR="00ED144D" w:rsidRPr="00EB49A6" w:rsidRDefault="00ED144D" w:rsidP="00ED144D">
      <w:pPr>
        <w:numPr>
          <w:ilvl w:val="0"/>
          <w:numId w:val="16"/>
        </w:numPr>
        <w:spacing w:after="160" w:line="278" w:lineRule="auto"/>
      </w:pPr>
      <w:r w:rsidRPr="00EB49A6">
        <w:t xml:space="preserve">Acciones de mediano plazo. </w:t>
      </w:r>
    </w:p>
    <w:p w14:paraId="746B14C3" w14:textId="77777777" w:rsidR="00ED144D" w:rsidRPr="00EB49A6" w:rsidRDefault="00ED144D" w:rsidP="00ED144D">
      <w:pPr>
        <w:numPr>
          <w:ilvl w:val="0"/>
          <w:numId w:val="16"/>
        </w:numPr>
        <w:spacing w:after="160" w:line="278" w:lineRule="auto"/>
      </w:pPr>
      <w:r w:rsidRPr="00EB49A6">
        <w:t xml:space="preserve">Acciones estratégicas. </w:t>
      </w:r>
    </w:p>
    <w:p w14:paraId="4B0860B8" w14:textId="77777777" w:rsidR="00ED144D" w:rsidRPr="00EB49A6" w:rsidRDefault="00ED144D" w:rsidP="00ED144D">
      <w:pPr>
        <w:numPr>
          <w:ilvl w:val="0"/>
          <w:numId w:val="16"/>
        </w:numPr>
        <w:spacing w:after="160" w:line="278" w:lineRule="auto"/>
      </w:pPr>
      <w:r w:rsidRPr="00EB49A6">
        <w:t xml:space="preserve">Controles compensatorios. </w:t>
      </w:r>
    </w:p>
    <w:p w14:paraId="1B7351A1" w14:textId="77777777" w:rsidR="00ED144D" w:rsidRPr="00EB49A6" w:rsidRDefault="00A762AD" w:rsidP="00ED144D">
      <w:r>
        <w:pict w14:anchorId="30D3A8C0">
          <v:rect id="_x0000_i1035" style="width:0;height:1.5pt" o:hralign="center" o:hrstd="t" o:hr="t" fillcolor="#a0a0a0" stroked="f"/>
        </w:pict>
      </w:r>
    </w:p>
    <w:p w14:paraId="320F5EB6" w14:textId="77777777" w:rsidR="00ED144D" w:rsidRPr="00EB49A6" w:rsidRDefault="00ED144D" w:rsidP="00ED144D">
      <w:pPr>
        <w:pStyle w:val="Ttulo3"/>
        <w:rPr>
          <w:lang w:val="es-CO"/>
        </w:rPr>
      </w:pPr>
      <w:r w:rsidRPr="00EB49A6">
        <w:rPr>
          <w:lang w:val="es-CO"/>
        </w:rPr>
        <w:t>6. Requisitos del Proveedor</w:t>
      </w:r>
    </w:p>
    <w:p w14:paraId="12B14210" w14:textId="77777777" w:rsidR="00ED144D" w:rsidRPr="00EB49A6" w:rsidRDefault="00ED144D" w:rsidP="00ED144D">
      <w:r w:rsidRPr="00EB49A6">
        <w:t>El proveedor deberá indicar:</w:t>
      </w:r>
    </w:p>
    <w:p w14:paraId="35402067" w14:textId="77777777" w:rsidR="00ED144D" w:rsidRPr="00EB49A6" w:rsidRDefault="00ED144D" w:rsidP="00ED144D">
      <w:pPr>
        <w:numPr>
          <w:ilvl w:val="0"/>
          <w:numId w:val="17"/>
        </w:numPr>
        <w:spacing w:after="160" w:line="278" w:lineRule="auto"/>
      </w:pPr>
      <w:r w:rsidRPr="00EB49A6">
        <w:t xml:space="preserve">Experiencia relevante. </w:t>
      </w:r>
    </w:p>
    <w:p w14:paraId="7827D8EB" w14:textId="77777777" w:rsidR="00ED144D" w:rsidRPr="00EB49A6" w:rsidRDefault="00ED144D" w:rsidP="00ED144D">
      <w:pPr>
        <w:numPr>
          <w:ilvl w:val="0"/>
          <w:numId w:val="17"/>
        </w:numPr>
        <w:spacing w:after="160" w:line="278" w:lineRule="auto"/>
      </w:pPr>
      <w:r w:rsidRPr="00EB49A6">
        <w:t xml:space="preserve">Certificaciones del equipo. </w:t>
      </w:r>
    </w:p>
    <w:p w14:paraId="2BB9B6D8" w14:textId="77777777" w:rsidR="00ED144D" w:rsidRPr="00EB49A6" w:rsidRDefault="00ED144D" w:rsidP="00ED144D">
      <w:pPr>
        <w:numPr>
          <w:ilvl w:val="0"/>
          <w:numId w:val="17"/>
        </w:numPr>
        <w:spacing w:after="160" w:line="278" w:lineRule="auto"/>
      </w:pPr>
      <w:r w:rsidRPr="00EB49A6">
        <w:t xml:space="preserve">Casos similares. </w:t>
      </w:r>
    </w:p>
    <w:p w14:paraId="0EA83F88" w14:textId="77777777" w:rsidR="00ED144D" w:rsidRPr="00EB49A6" w:rsidRDefault="00ED144D" w:rsidP="00ED144D">
      <w:pPr>
        <w:numPr>
          <w:ilvl w:val="0"/>
          <w:numId w:val="17"/>
        </w:numPr>
        <w:spacing w:after="160" w:line="278" w:lineRule="auto"/>
      </w:pPr>
      <w:r w:rsidRPr="00EB49A6">
        <w:t xml:space="preserve">Herramientas utilizadas. </w:t>
      </w:r>
    </w:p>
    <w:p w14:paraId="679A0DAF" w14:textId="77777777" w:rsidR="00ED144D" w:rsidRPr="00EB49A6" w:rsidRDefault="00ED144D" w:rsidP="00ED144D">
      <w:pPr>
        <w:numPr>
          <w:ilvl w:val="0"/>
          <w:numId w:val="17"/>
        </w:numPr>
        <w:spacing w:after="160" w:line="278" w:lineRule="auto"/>
      </w:pPr>
      <w:r w:rsidRPr="00EB49A6">
        <w:t xml:space="preserve">Personal asignado. </w:t>
      </w:r>
    </w:p>
    <w:p w14:paraId="1C0BE524" w14:textId="77777777" w:rsidR="00ED144D" w:rsidRPr="00EB49A6" w:rsidRDefault="00ED144D" w:rsidP="00ED144D">
      <w:pPr>
        <w:numPr>
          <w:ilvl w:val="0"/>
          <w:numId w:val="17"/>
        </w:numPr>
        <w:spacing w:after="160" w:line="278" w:lineRule="auto"/>
      </w:pPr>
      <w:r w:rsidRPr="00EB49A6">
        <w:t xml:space="preserve">Tiempo estimado del proyecto. </w:t>
      </w:r>
    </w:p>
    <w:p w14:paraId="0F626581" w14:textId="77777777" w:rsidR="00ED144D" w:rsidRPr="00EB49A6" w:rsidRDefault="00ED144D" w:rsidP="00ED144D">
      <w:pPr>
        <w:numPr>
          <w:ilvl w:val="0"/>
          <w:numId w:val="17"/>
        </w:numPr>
        <w:spacing w:after="160" w:line="278" w:lineRule="auto"/>
      </w:pPr>
      <w:r w:rsidRPr="00EB49A6">
        <w:t xml:space="preserve">Consideraciones de confidencialidad. </w:t>
      </w:r>
    </w:p>
    <w:p w14:paraId="4CDCCE05" w14:textId="77777777" w:rsidR="00ED144D" w:rsidRPr="00EB49A6" w:rsidRDefault="00ED144D" w:rsidP="00ED144D">
      <w:pPr>
        <w:numPr>
          <w:ilvl w:val="0"/>
          <w:numId w:val="17"/>
        </w:numPr>
        <w:spacing w:after="160" w:line="278" w:lineRule="auto"/>
      </w:pPr>
      <w:r w:rsidRPr="00EB49A6">
        <w:t xml:space="preserve">Procedimientos de manejo de incidentes. </w:t>
      </w:r>
    </w:p>
    <w:p w14:paraId="4DD86C95" w14:textId="77777777" w:rsidR="00ED144D" w:rsidRPr="00EB49A6" w:rsidRDefault="00ED144D" w:rsidP="00ED144D">
      <w:r w:rsidRPr="00EB49A6">
        <w:t>Se valorarán certificaciones como:</w:t>
      </w:r>
    </w:p>
    <w:p w14:paraId="02CA7702" w14:textId="77777777" w:rsidR="00ED144D" w:rsidRPr="00EB49A6" w:rsidRDefault="00ED144D" w:rsidP="00ED144D">
      <w:pPr>
        <w:numPr>
          <w:ilvl w:val="0"/>
          <w:numId w:val="18"/>
        </w:numPr>
        <w:spacing w:after="160" w:line="278" w:lineRule="auto"/>
      </w:pPr>
      <w:r w:rsidRPr="00EB49A6">
        <w:t xml:space="preserve">OSCP </w:t>
      </w:r>
    </w:p>
    <w:p w14:paraId="2C444A44" w14:textId="77777777" w:rsidR="00ED144D" w:rsidRPr="00EB49A6" w:rsidRDefault="00ED144D" w:rsidP="00ED144D">
      <w:pPr>
        <w:numPr>
          <w:ilvl w:val="0"/>
          <w:numId w:val="18"/>
        </w:numPr>
        <w:spacing w:after="160" w:line="278" w:lineRule="auto"/>
      </w:pPr>
      <w:r w:rsidRPr="00EB49A6">
        <w:t xml:space="preserve">OSEP </w:t>
      </w:r>
    </w:p>
    <w:p w14:paraId="52E1D192" w14:textId="77777777" w:rsidR="00ED144D" w:rsidRPr="00EB49A6" w:rsidRDefault="00ED144D" w:rsidP="00ED144D">
      <w:pPr>
        <w:numPr>
          <w:ilvl w:val="0"/>
          <w:numId w:val="18"/>
        </w:numPr>
        <w:spacing w:after="160" w:line="278" w:lineRule="auto"/>
      </w:pPr>
      <w:r w:rsidRPr="00EB49A6">
        <w:t xml:space="preserve">CISSP </w:t>
      </w:r>
    </w:p>
    <w:p w14:paraId="3C31A7BB" w14:textId="77777777" w:rsidR="00ED144D" w:rsidRPr="00EB49A6" w:rsidRDefault="00ED144D" w:rsidP="00ED144D">
      <w:pPr>
        <w:numPr>
          <w:ilvl w:val="0"/>
          <w:numId w:val="18"/>
        </w:numPr>
        <w:spacing w:after="160" w:line="278" w:lineRule="auto"/>
      </w:pPr>
      <w:r w:rsidRPr="00EB49A6">
        <w:t xml:space="preserve">CEH </w:t>
      </w:r>
    </w:p>
    <w:p w14:paraId="57FC74AB" w14:textId="77777777" w:rsidR="00ED144D" w:rsidRPr="00EB49A6" w:rsidRDefault="00ED144D" w:rsidP="00ED144D">
      <w:pPr>
        <w:numPr>
          <w:ilvl w:val="0"/>
          <w:numId w:val="18"/>
        </w:numPr>
        <w:spacing w:after="160" w:line="278" w:lineRule="auto"/>
      </w:pPr>
      <w:r w:rsidRPr="00EB49A6">
        <w:lastRenderedPageBreak/>
        <w:t xml:space="preserve">GPEN </w:t>
      </w:r>
    </w:p>
    <w:p w14:paraId="0B14A5C2" w14:textId="77777777" w:rsidR="00ED144D" w:rsidRPr="00EB49A6" w:rsidRDefault="00ED144D" w:rsidP="00ED144D">
      <w:pPr>
        <w:numPr>
          <w:ilvl w:val="0"/>
          <w:numId w:val="18"/>
        </w:numPr>
        <w:spacing w:after="160" w:line="278" w:lineRule="auto"/>
      </w:pPr>
      <w:r w:rsidRPr="00EB49A6">
        <w:t xml:space="preserve">GXPN </w:t>
      </w:r>
    </w:p>
    <w:p w14:paraId="3227AA97" w14:textId="77777777" w:rsidR="00ED144D" w:rsidRPr="00EB49A6" w:rsidRDefault="00ED144D" w:rsidP="00ED144D">
      <w:pPr>
        <w:numPr>
          <w:ilvl w:val="0"/>
          <w:numId w:val="18"/>
        </w:numPr>
        <w:spacing w:after="160" w:line="278" w:lineRule="auto"/>
      </w:pPr>
      <w:r w:rsidRPr="00EB49A6">
        <w:t xml:space="preserve">CRTO </w:t>
      </w:r>
    </w:p>
    <w:p w14:paraId="36C835A7" w14:textId="77777777" w:rsidR="00ED144D" w:rsidRPr="00EB49A6" w:rsidRDefault="00ED144D" w:rsidP="00ED144D">
      <w:pPr>
        <w:numPr>
          <w:ilvl w:val="0"/>
          <w:numId w:val="18"/>
        </w:numPr>
        <w:spacing w:after="160" w:line="278" w:lineRule="auto"/>
      </w:pPr>
      <w:r w:rsidRPr="00EB49A6">
        <w:t xml:space="preserve">ISO 27001 Lead </w:t>
      </w:r>
      <w:proofErr w:type="spellStart"/>
      <w:r w:rsidRPr="00EB49A6">
        <w:t>Implementer</w:t>
      </w:r>
      <w:proofErr w:type="spellEnd"/>
      <w:r w:rsidRPr="00EB49A6">
        <w:t xml:space="preserve">/Auditor </w:t>
      </w:r>
    </w:p>
    <w:p w14:paraId="39BF167E" w14:textId="77777777" w:rsidR="00ED144D" w:rsidRPr="00EB49A6" w:rsidRDefault="00A762AD" w:rsidP="00ED144D">
      <w:r>
        <w:pict w14:anchorId="42FDABDC">
          <v:rect id="_x0000_i1036" style="width:0;height:1.5pt" o:hralign="center" o:hrstd="t" o:hr="t" fillcolor="#a0a0a0" stroked="f"/>
        </w:pict>
      </w:r>
    </w:p>
    <w:p w14:paraId="72CEBCE8" w14:textId="77777777" w:rsidR="00ED144D" w:rsidRPr="00EB49A6" w:rsidRDefault="00ED144D" w:rsidP="00ED144D">
      <w:pPr>
        <w:pStyle w:val="Ttulo3"/>
        <w:rPr>
          <w:lang w:val="es-CO"/>
        </w:rPr>
      </w:pPr>
      <w:r w:rsidRPr="00EB49A6">
        <w:rPr>
          <w:lang w:val="es-CO"/>
        </w:rPr>
        <w:t>7. Consideraciones Adicionales</w:t>
      </w:r>
    </w:p>
    <w:p w14:paraId="00320805" w14:textId="77777777" w:rsidR="00ED144D" w:rsidRPr="00EB49A6" w:rsidRDefault="00ED144D" w:rsidP="00ED144D">
      <w:pPr>
        <w:numPr>
          <w:ilvl w:val="0"/>
          <w:numId w:val="19"/>
        </w:numPr>
        <w:spacing w:after="160" w:line="278" w:lineRule="auto"/>
      </w:pPr>
      <w:r w:rsidRPr="00EB49A6">
        <w:t xml:space="preserve">Todas las actividades deberán realizarse bajo acuerdo de confidencialidad (NDA). </w:t>
      </w:r>
    </w:p>
    <w:p w14:paraId="1A6A657C" w14:textId="77777777" w:rsidR="00ED144D" w:rsidRPr="00EB49A6" w:rsidRDefault="00ED144D" w:rsidP="00ED144D">
      <w:pPr>
        <w:numPr>
          <w:ilvl w:val="0"/>
          <w:numId w:val="19"/>
        </w:numPr>
        <w:spacing w:after="160" w:line="278" w:lineRule="auto"/>
      </w:pPr>
      <w:r w:rsidRPr="00EB49A6">
        <w:t xml:space="preserve">Las pruebas deberán coordinarse previamente. </w:t>
      </w:r>
    </w:p>
    <w:p w14:paraId="7EC40C54" w14:textId="77777777" w:rsidR="00ED144D" w:rsidRPr="00EB49A6" w:rsidRDefault="00ED144D" w:rsidP="00ED144D">
      <w:pPr>
        <w:numPr>
          <w:ilvl w:val="0"/>
          <w:numId w:val="19"/>
        </w:numPr>
        <w:spacing w:after="160" w:line="278" w:lineRule="auto"/>
      </w:pPr>
      <w:r w:rsidRPr="00EB49A6">
        <w:t xml:space="preserve">El proveedor deberá informar inmediatamente cualquier hallazgo crítico o evidencia de compromiso activo. </w:t>
      </w:r>
    </w:p>
    <w:p w14:paraId="4219E942" w14:textId="77777777" w:rsidR="00ED144D" w:rsidRPr="00EB49A6" w:rsidRDefault="00ED144D" w:rsidP="00ED144D">
      <w:pPr>
        <w:numPr>
          <w:ilvl w:val="0"/>
          <w:numId w:val="19"/>
        </w:numPr>
        <w:spacing w:after="160" w:line="278" w:lineRule="auto"/>
      </w:pPr>
      <w:r w:rsidRPr="00EB49A6">
        <w:t xml:space="preserve">La organización podrá solicitar reuniones de revisión técnica y ejecutiva. </w:t>
      </w:r>
    </w:p>
    <w:p w14:paraId="771666DC" w14:textId="77777777" w:rsidR="00ED144D" w:rsidRPr="00EB49A6" w:rsidRDefault="00A762AD" w:rsidP="00ED144D">
      <w:r>
        <w:pict w14:anchorId="18B6F629">
          <v:rect id="_x0000_i1037" style="width:0;height:1.5pt" o:hralign="center" o:hrstd="t" o:hr="t" fillcolor="#a0a0a0" stroked="f"/>
        </w:pict>
      </w:r>
    </w:p>
    <w:p w14:paraId="3174F69E" w14:textId="77777777" w:rsidR="00ED144D" w:rsidRPr="00EB49A6" w:rsidRDefault="00ED144D" w:rsidP="00ED144D">
      <w:pPr>
        <w:pStyle w:val="Ttulo3"/>
        <w:rPr>
          <w:lang w:val="es-CO"/>
        </w:rPr>
      </w:pPr>
      <w:r w:rsidRPr="00EB49A6">
        <w:rPr>
          <w:lang w:val="es-CO"/>
        </w:rPr>
        <w:t>8. Información a Incluir en la Propuesta</w:t>
      </w:r>
    </w:p>
    <w:p w14:paraId="6F25C611" w14:textId="77777777" w:rsidR="00ED144D" w:rsidRPr="00EB49A6" w:rsidRDefault="00ED144D" w:rsidP="00ED144D">
      <w:r w:rsidRPr="00EB49A6">
        <w:t>La propuesta deberá incluir:</w:t>
      </w:r>
    </w:p>
    <w:p w14:paraId="172C5CA2" w14:textId="77777777" w:rsidR="00ED144D" w:rsidRPr="00EB49A6" w:rsidRDefault="00ED144D" w:rsidP="00ED144D">
      <w:pPr>
        <w:numPr>
          <w:ilvl w:val="0"/>
          <w:numId w:val="20"/>
        </w:numPr>
        <w:spacing w:after="160" w:line="278" w:lineRule="auto"/>
      </w:pPr>
      <w:r w:rsidRPr="00EB49A6">
        <w:t xml:space="preserve">Alcance detallado. </w:t>
      </w:r>
    </w:p>
    <w:p w14:paraId="1BEA8068" w14:textId="77777777" w:rsidR="00ED144D" w:rsidRPr="00EB49A6" w:rsidRDefault="00ED144D" w:rsidP="00ED144D">
      <w:pPr>
        <w:numPr>
          <w:ilvl w:val="0"/>
          <w:numId w:val="20"/>
        </w:numPr>
        <w:spacing w:after="160" w:line="278" w:lineRule="auto"/>
      </w:pPr>
      <w:r w:rsidRPr="00EB49A6">
        <w:t xml:space="preserve">Exclusiones. </w:t>
      </w:r>
    </w:p>
    <w:p w14:paraId="0E4CC92F" w14:textId="77777777" w:rsidR="00ED144D" w:rsidRPr="00EB49A6" w:rsidRDefault="00ED144D" w:rsidP="00ED144D">
      <w:pPr>
        <w:numPr>
          <w:ilvl w:val="0"/>
          <w:numId w:val="20"/>
        </w:numPr>
        <w:spacing w:after="160" w:line="278" w:lineRule="auto"/>
      </w:pPr>
      <w:r w:rsidRPr="00EB49A6">
        <w:t xml:space="preserve">Metodología. </w:t>
      </w:r>
    </w:p>
    <w:p w14:paraId="32CEDAC7" w14:textId="77777777" w:rsidR="00ED144D" w:rsidRPr="00EB49A6" w:rsidRDefault="00ED144D" w:rsidP="00ED144D">
      <w:pPr>
        <w:numPr>
          <w:ilvl w:val="0"/>
          <w:numId w:val="20"/>
        </w:numPr>
        <w:spacing w:after="160" w:line="278" w:lineRule="auto"/>
      </w:pPr>
      <w:r w:rsidRPr="00EB49A6">
        <w:t xml:space="preserve">Cronograma. </w:t>
      </w:r>
    </w:p>
    <w:p w14:paraId="44ABE1CE" w14:textId="77777777" w:rsidR="00ED144D" w:rsidRPr="00EB49A6" w:rsidRDefault="00ED144D" w:rsidP="00ED144D">
      <w:pPr>
        <w:numPr>
          <w:ilvl w:val="0"/>
          <w:numId w:val="20"/>
        </w:numPr>
        <w:spacing w:after="160" w:line="278" w:lineRule="auto"/>
      </w:pPr>
      <w:r w:rsidRPr="00EB49A6">
        <w:t xml:space="preserve">Recursos asignados. </w:t>
      </w:r>
    </w:p>
    <w:p w14:paraId="110269B1" w14:textId="77777777" w:rsidR="00ED144D" w:rsidRPr="00EB49A6" w:rsidRDefault="00ED144D" w:rsidP="00ED144D">
      <w:pPr>
        <w:numPr>
          <w:ilvl w:val="0"/>
          <w:numId w:val="20"/>
        </w:numPr>
        <w:spacing w:after="160" w:line="278" w:lineRule="auto"/>
      </w:pPr>
      <w:r w:rsidRPr="00EB49A6">
        <w:t xml:space="preserve">Costos. </w:t>
      </w:r>
    </w:p>
    <w:p w14:paraId="249D5437" w14:textId="77777777" w:rsidR="00ED144D" w:rsidRPr="00EB49A6" w:rsidRDefault="00ED144D" w:rsidP="00ED144D">
      <w:pPr>
        <w:numPr>
          <w:ilvl w:val="0"/>
          <w:numId w:val="20"/>
        </w:numPr>
        <w:spacing w:after="160" w:line="278" w:lineRule="auto"/>
      </w:pPr>
      <w:r w:rsidRPr="00EB49A6">
        <w:t xml:space="preserve">Supuestos. </w:t>
      </w:r>
    </w:p>
    <w:p w14:paraId="42B47C33" w14:textId="77777777" w:rsidR="00ED144D" w:rsidRPr="00EB49A6" w:rsidRDefault="00ED144D" w:rsidP="00ED144D">
      <w:pPr>
        <w:numPr>
          <w:ilvl w:val="0"/>
          <w:numId w:val="20"/>
        </w:numPr>
        <w:spacing w:after="160" w:line="278" w:lineRule="auto"/>
      </w:pPr>
      <w:r w:rsidRPr="00EB49A6">
        <w:t xml:space="preserve">Riesgos. </w:t>
      </w:r>
    </w:p>
    <w:p w14:paraId="210D8F8A" w14:textId="77777777" w:rsidR="00ED144D" w:rsidRDefault="00ED144D" w:rsidP="00ED144D">
      <w:pPr>
        <w:numPr>
          <w:ilvl w:val="0"/>
          <w:numId w:val="20"/>
        </w:numPr>
        <w:spacing w:after="160" w:line="278" w:lineRule="auto"/>
      </w:pPr>
      <w:r w:rsidRPr="00EB49A6">
        <w:t>Requerimientos por parte del cliente.</w:t>
      </w:r>
    </w:p>
    <w:p w14:paraId="204860E6" w14:textId="77777777" w:rsidR="00ED144D" w:rsidRDefault="00667964" w:rsidP="00667964">
      <w:pPr>
        <w:pStyle w:val="Ttulo3"/>
      </w:pPr>
      <w:r>
        <w:rPr>
          <w:lang w:val="es-CO"/>
        </w:rPr>
        <w:lastRenderedPageBreak/>
        <w:t xml:space="preserve">9. </w:t>
      </w:r>
      <w:r w:rsidRPr="00667964">
        <w:rPr>
          <w:lang w:val="es-CO"/>
        </w:rPr>
        <w:t>Capacidades Computacionales A Validar</w:t>
      </w:r>
    </w:p>
    <w:p w14:paraId="13BA2123" w14:textId="77777777" w:rsidR="00ED144D" w:rsidRDefault="00ED144D"/>
    <w:p w14:paraId="6695FD6D" w14:textId="77777777" w:rsidR="00851302" w:rsidRDefault="007D57A7">
      <w:r w:rsidRPr="007D57A7">
        <w:rPr>
          <w:noProof/>
          <w:lang w:eastAsia="es-CO"/>
        </w:rPr>
        <w:drawing>
          <wp:inline distT="0" distB="0" distL="0" distR="0" wp14:anchorId="56DD6B55" wp14:editId="7B588DE8">
            <wp:extent cx="4847167" cy="4188363"/>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59796" cy="4199275"/>
                    </a:xfrm>
                    <a:prstGeom prst="rect">
                      <a:avLst/>
                    </a:prstGeom>
                  </pic:spPr>
                </pic:pic>
              </a:graphicData>
            </a:graphic>
          </wp:inline>
        </w:drawing>
      </w:r>
    </w:p>
    <w:p w14:paraId="232823E7" w14:textId="77777777" w:rsidR="007D57A7" w:rsidRDefault="007D57A7"/>
    <w:p w14:paraId="55F61E92" w14:textId="77777777" w:rsidR="007D57A7" w:rsidRDefault="007D57A7">
      <w:r w:rsidRPr="007D57A7">
        <w:rPr>
          <w:noProof/>
          <w:lang w:eastAsia="es-CO"/>
        </w:rPr>
        <w:lastRenderedPageBreak/>
        <w:drawing>
          <wp:inline distT="0" distB="0" distL="0" distR="0" wp14:anchorId="2FB653BE" wp14:editId="0DFBA987">
            <wp:extent cx="5252085" cy="4359910"/>
            <wp:effectExtent l="0" t="0" r="5715"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52085" cy="4359910"/>
                    </a:xfrm>
                    <a:prstGeom prst="rect">
                      <a:avLst/>
                    </a:prstGeom>
                  </pic:spPr>
                </pic:pic>
              </a:graphicData>
            </a:graphic>
          </wp:inline>
        </w:drawing>
      </w:r>
    </w:p>
    <w:p w14:paraId="3A9CB8A1" w14:textId="77777777" w:rsidR="00DE4663" w:rsidRDefault="00DE4663"/>
    <w:p w14:paraId="7629AAF1" w14:textId="7E31D39D" w:rsidR="00DE4663" w:rsidRDefault="00DE4663">
      <w:pPr>
        <w:rPr>
          <w:rFonts w:eastAsiaTheme="majorEastAsia" w:cstheme="majorBidi"/>
          <w:color w:val="2F5496" w:themeColor="accent1" w:themeShade="BF"/>
          <w:kern w:val="2"/>
          <w:sz w:val="28"/>
          <w:szCs w:val="28"/>
          <w14:ligatures w14:val="standardContextual"/>
        </w:rPr>
      </w:pPr>
      <w:r>
        <w:rPr>
          <w:rFonts w:eastAsiaTheme="majorEastAsia" w:cstheme="majorBidi"/>
          <w:color w:val="2F5496" w:themeColor="accent1" w:themeShade="BF"/>
          <w:kern w:val="2"/>
          <w:sz w:val="28"/>
          <w:szCs w:val="28"/>
          <w14:ligatures w14:val="standardContextual"/>
        </w:rPr>
        <w:t xml:space="preserve">10. </w:t>
      </w:r>
      <w:r w:rsidRPr="00DE4663">
        <w:rPr>
          <w:rFonts w:eastAsiaTheme="majorEastAsia" w:cstheme="majorBidi"/>
          <w:color w:val="2F5496" w:themeColor="accent1" w:themeShade="BF"/>
          <w:kern w:val="2"/>
          <w:sz w:val="28"/>
          <w:szCs w:val="28"/>
          <w14:ligatures w14:val="standardContextual"/>
        </w:rPr>
        <w:t>Definición del alcance y dimensionamiento de la infraestructura objeto de Evaluación.</w:t>
      </w:r>
    </w:p>
    <w:p w14:paraId="3D1EE360" w14:textId="77777777" w:rsidR="00DE4663" w:rsidRDefault="00DE4663">
      <w:pPr>
        <w:rPr>
          <w:rFonts w:eastAsiaTheme="majorEastAsia" w:cstheme="majorBidi"/>
          <w:color w:val="2F5496" w:themeColor="accent1" w:themeShade="BF"/>
          <w:kern w:val="2"/>
          <w:sz w:val="28"/>
          <w:szCs w:val="28"/>
          <w14:ligatures w14:val="standardContextual"/>
        </w:rPr>
      </w:pPr>
    </w:p>
    <w:p w14:paraId="4F144DA9" w14:textId="77777777" w:rsidR="00DE4663" w:rsidRPr="00DE4663" w:rsidRDefault="00DE4663" w:rsidP="00DE4663">
      <w:pPr>
        <w:numPr>
          <w:ilvl w:val="0"/>
          <w:numId w:val="6"/>
        </w:numPr>
        <w:spacing w:after="160" w:line="278" w:lineRule="auto"/>
      </w:pPr>
      <w:r w:rsidRPr="00DE4663">
        <w:t>Número de sedes objeto de evaluación: 1</w:t>
      </w:r>
    </w:p>
    <w:p w14:paraId="58F42DE0" w14:textId="77777777" w:rsidR="00DE4663" w:rsidRPr="00DE4663" w:rsidRDefault="00DE4663" w:rsidP="00DE4663">
      <w:pPr>
        <w:numPr>
          <w:ilvl w:val="0"/>
          <w:numId w:val="6"/>
        </w:numPr>
        <w:spacing w:after="160" w:line="278" w:lineRule="auto"/>
      </w:pPr>
      <w:r w:rsidRPr="00DE4663">
        <w:t xml:space="preserve">Cantidad aproximada de servidores físicos y virtuales: 30 </w:t>
      </w:r>
    </w:p>
    <w:p w14:paraId="2A90D047" w14:textId="77777777" w:rsidR="00DE4663" w:rsidRPr="00DE4663" w:rsidRDefault="00DE4663" w:rsidP="00DE4663">
      <w:pPr>
        <w:numPr>
          <w:ilvl w:val="0"/>
          <w:numId w:val="6"/>
        </w:numPr>
        <w:spacing w:after="160" w:line="278" w:lineRule="auto"/>
      </w:pPr>
      <w:r w:rsidRPr="00DE4663">
        <w:t>Cantidad de direcciones IP públicas: 18</w:t>
      </w:r>
    </w:p>
    <w:p w14:paraId="10930ED6" w14:textId="77777777" w:rsidR="00DE4663" w:rsidRPr="00DE4663" w:rsidRDefault="00DE4663" w:rsidP="00DE4663">
      <w:pPr>
        <w:numPr>
          <w:ilvl w:val="0"/>
          <w:numId w:val="6"/>
        </w:numPr>
        <w:spacing w:after="160" w:line="278" w:lineRule="auto"/>
      </w:pPr>
      <w:r w:rsidRPr="00DE4663">
        <w:t>Número de aplicaciones web expuestas:15</w:t>
      </w:r>
    </w:p>
    <w:p w14:paraId="74ACCF74" w14:textId="77777777" w:rsidR="00DE4663" w:rsidRPr="00DE4663" w:rsidRDefault="00DE4663" w:rsidP="00DE4663">
      <w:pPr>
        <w:numPr>
          <w:ilvl w:val="0"/>
          <w:numId w:val="6"/>
        </w:numPr>
        <w:spacing w:after="160" w:line="278" w:lineRule="auto"/>
      </w:pPr>
      <w:r w:rsidRPr="00DE4663">
        <w:t>Número de dispositivos de seguridad perimetral: 2</w:t>
      </w:r>
    </w:p>
    <w:p w14:paraId="249F7952" w14:textId="77777777" w:rsidR="00DE4663" w:rsidRPr="00DE4663" w:rsidRDefault="00DE4663" w:rsidP="00DE4663">
      <w:pPr>
        <w:numPr>
          <w:ilvl w:val="0"/>
          <w:numId w:val="6"/>
        </w:numPr>
        <w:spacing w:after="160" w:line="278" w:lineRule="auto"/>
      </w:pPr>
      <w:r w:rsidRPr="00DE4663">
        <w:t>Cantidad de usuarios de directorio activo: 2206</w:t>
      </w:r>
    </w:p>
    <w:p w14:paraId="2473802F" w14:textId="14FE1316" w:rsidR="00DE4663" w:rsidRDefault="00DE4663" w:rsidP="00DE4663">
      <w:pPr>
        <w:numPr>
          <w:ilvl w:val="0"/>
          <w:numId w:val="6"/>
        </w:numPr>
        <w:spacing w:after="160" w:line="278" w:lineRule="auto"/>
      </w:pPr>
      <w:r w:rsidRPr="00DE4663">
        <w:lastRenderedPageBreak/>
        <w:t>Cantidad estimada de activos tecnológicos a evaluar: 1132</w:t>
      </w:r>
    </w:p>
    <w:p w14:paraId="102710E1" w14:textId="0DCD7AAA" w:rsidR="00E157C6" w:rsidRDefault="00E157C6" w:rsidP="00DE4663">
      <w:pPr>
        <w:numPr>
          <w:ilvl w:val="0"/>
          <w:numId w:val="6"/>
        </w:numPr>
        <w:spacing w:after="160" w:line="278" w:lineRule="auto"/>
      </w:pPr>
      <w:r w:rsidRPr="00E157C6">
        <w:t xml:space="preserve">2 firewalls </w:t>
      </w:r>
      <w:proofErr w:type="spellStart"/>
      <w:r w:rsidRPr="00E157C6">
        <w:t>fortigate</w:t>
      </w:r>
      <w:proofErr w:type="spellEnd"/>
      <w:r w:rsidRPr="00E157C6">
        <w:t xml:space="preserve">, renta </w:t>
      </w:r>
      <w:proofErr w:type="spellStart"/>
      <w:r w:rsidRPr="00E157C6">
        <w:t>Fortigate</w:t>
      </w:r>
      <w:proofErr w:type="spellEnd"/>
      <w:r w:rsidRPr="00E157C6">
        <w:t xml:space="preserve"> 120 g, </w:t>
      </w:r>
      <w:r>
        <w:t xml:space="preserve">con </w:t>
      </w:r>
      <w:r w:rsidRPr="00E157C6">
        <w:t xml:space="preserve">función perimetral entre </w:t>
      </w:r>
      <w:proofErr w:type="spellStart"/>
      <w:r w:rsidRPr="00E157C6">
        <w:t>VLANs</w:t>
      </w:r>
      <w:proofErr w:type="spellEnd"/>
    </w:p>
    <w:p w14:paraId="7007631B" w14:textId="77777777" w:rsidR="00F934B6" w:rsidRDefault="00F934B6" w:rsidP="00DE4663">
      <w:pPr>
        <w:numPr>
          <w:ilvl w:val="0"/>
          <w:numId w:val="6"/>
        </w:numPr>
        <w:spacing w:after="160" w:line="278" w:lineRule="auto"/>
      </w:pPr>
      <w:r>
        <w:t>E</w:t>
      </w:r>
      <w:r w:rsidRPr="00F934B6">
        <w:t xml:space="preserve">staciones de trabajo 850, </w:t>
      </w:r>
    </w:p>
    <w:p w14:paraId="4ADD322A" w14:textId="097EB69E" w:rsidR="00F934B6" w:rsidRDefault="00F934B6" w:rsidP="00DE4663">
      <w:pPr>
        <w:numPr>
          <w:ilvl w:val="0"/>
          <w:numId w:val="6"/>
        </w:numPr>
        <w:spacing w:after="160" w:line="278" w:lineRule="auto"/>
      </w:pPr>
      <w:r>
        <w:t>D</w:t>
      </w:r>
      <w:r w:rsidRPr="00F934B6">
        <w:t>ispositivos de red 200</w:t>
      </w:r>
      <w:r>
        <w:t>.</w:t>
      </w:r>
    </w:p>
    <w:p w14:paraId="17142D75" w14:textId="510009A4" w:rsidR="00F934B6" w:rsidRDefault="00F934B6" w:rsidP="00DE4663">
      <w:pPr>
        <w:numPr>
          <w:ilvl w:val="0"/>
          <w:numId w:val="6"/>
        </w:numPr>
        <w:spacing w:after="160" w:line="278" w:lineRule="auto"/>
      </w:pPr>
      <w:r>
        <w:t>A</w:t>
      </w:r>
      <w:r w:rsidRPr="00F934B6">
        <w:t>plicaciones 50</w:t>
      </w:r>
      <w:r>
        <w:t>.</w:t>
      </w:r>
    </w:p>
    <w:p w14:paraId="6AD76DB7" w14:textId="6FE2205A" w:rsidR="00F934B6" w:rsidRDefault="00F934B6" w:rsidP="00DE4663">
      <w:pPr>
        <w:numPr>
          <w:ilvl w:val="0"/>
          <w:numId w:val="6"/>
        </w:numPr>
        <w:spacing w:after="160" w:line="278" w:lineRule="auto"/>
      </w:pPr>
      <w:r>
        <w:t>D</w:t>
      </w:r>
      <w:r w:rsidRPr="00F934B6">
        <w:t xml:space="preserve">ominios de Active </w:t>
      </w:r>
      <w:proofErr w:type="spellStart"/>
      <w:r w:rsidRPr="00F934B6">
        <w:t>Directory</w:t>
      </w:r>
      <w:proofErr w:type="spellEnd"/>
      <w:r w:rsidRPr="00F934B6">
        <w:t xml:space="preserve"> 1</w:t>
      </w:r>
      <w:r>
        <w:t>.</w:t>
      </w:r>
    </w:p>
    <w:p w14:paraId="5E20BA2E" w14:textId="6409FA9A" w:rsidR="00DE4663" w:rsidRDefault="00F934B6" w:rsidP="00DE4663">
      <w:pPr>
        <w:numPr>
          <w:ilvl w:val="0"/>
          <w:numId w:val="6"/>
        </w:numPr>
        <w:spacing w:after="160" w:line="278" w:lineRule="auto"/>
      </w:pPr>
      <w:r>
        <w:t>A</w:t>
      </w:r>
      <w:r w:rsidRPr="00F934B6">
        <w:t xml:space="preserve">ctivos </w:t>
      </w:r>
      <w:proofErr w:type="spellStart"/>
      <w:r w:rsidRPr="00F934B6">
        <w:t>IoMT</w:t>
      </w:r>
      <w:proofErr w:type="spellEnd"/>
      <w:r>
        <w:t>.</w:t>
      </w:r>
    </w:p>
    <w:p w14:paraId="3D88FDA4" w14:textId="396E5E41" w:rsidR="00DE4663" w:rsidRDefault="00DE4663" w:rsidP="00DE4663">
      <w:pPr>
        <w:rPr>
          <w:rFonts w:eastAsiaTheme="majorEastAsia" w:cstheme="majorBidi"/>
          <w:color w:val="2F5496" w:themeColor="accent1" w:themeShade="BF"/>
          <w:kern w:val="2"/>
          <w:sz w:val="28"/>
          <w:szCs w:val="28"/>
          <w14:ligatures w14:val="standardContextual"/>
        </w:rPr>
      </w:pPr>
      <w:r>
        <w:rPr>
          <w:rFonts w:eastAsiaTheme="majorEastAsia" w:cstheme="majorBidi"/>
          <w:color w:val="2F5496" w:themeColor="accent1" w:themeShade="BF"/>
          <w:kern w:val="2"/>
          <w:sz w:val="28"/>
          <w:szCs w:val="28"/>
          <w14:ligatures w14:val="standardContextual"/>
        </w:rPr>
        <w:t xml:space="preserve">11. </w:t>
      </w:r>
      <w:r w:rsidRPr="00DE4663">
        <w:rPr>
          <w:rFonts w:eastAsiaTheme="majorEastAsia" w:cstheme="majorBidi"/>
          <w:color w:val="2F5496" w:themeColor="accent1" w:themeShade="BF"/>
          <w:kern w:val="2"/>
          <w:sz w:val="28"/>
          <w:szCs w:val="28"/>
          <w14:ligatures w14:val="standardContextual"/>
        </w:rPr>
        <w:t>Definición del alcance de las pruebas de penetración</w:t>
      </w:r>
    </w:p>
    <w:p w14:paraId="02017A5C" w14:textId="77777777" w:rsidR="00DE4663" w:rsidRPr="00DE4663" w:rsidRDefault="00DE4663" w:rsidP="00DE4663">
      <w:pPr>
        <w:rPr>
          <w:rFonts w:eastAsiaTheme="majorEastAsia" w:cstheme="majorBidi"/>
          <w:color w:val="2F5496" w:themeColor="accent1" w:themeShade="BF"/>
          <w:kern w:val="2"/>
          <w:sz w:val="28"/>
          <w:szCs w:val="28"/>
          <w14:ligatures w14:val="standardContextual"/>
        </w:rPr>
      </w:pPr>
    </w:p>
    <w:p w14:paraId="732B08C3" w14:textId="78E886C5" w:rsidR="00DE4663" w:rsidRPr="00DE4663" w:rsidRDefault="00DE4663" w:rsidP="00DE4663">
      <w:pPr>
        <w:numPr>
          <w:ilvl w:val="0"/>
          <w:numId w:val="6"/>
        </w:numPr>
        <w:spacing w:after="160" w:line="278" w:lineRule="auto"/>
      </w:pPr>
      <w:r w:rsidRPr="00DE4663">
        <w:t>Modalidad de pruebas</w:t>
      </w:r>
      <w:r>
        <w:t xml:space="preserve">: </w:t>
      </w:r>
      <w:r w:rsidRPr="00DE4663">
        <w:t>Caja gris</w:t>
      </w:r>
    </w:p>
    <w:p w14:paraId="54FC1C05" w14:textId="77777777" w:rsidR="00DE4663" w:rsidRDefault="00DE4663" w:rsidP="00DE4663">
      <w:pPr>
        <w:numPr>
          <w:ilvl w:val="0"/>
          <w:numId w:val="6"/>
        </w:numPr>
        <w:spacing w:after="160" w:line="278" w:lineRule="auto"/>
      </w:pPr>
      <w:r w:rsidRPr="00DE4663">
        <w:t>Número de objetivos a evaluar: 3338</w:t>
      </w:r>
    </w:p>
    <w:p w14:paraId="688D0BEE" w14:textId="6E770A63" w:rsidR="00561424" w:rsidRPr="00DE4663" w:rsidRDefault="00561424" w:rsidP="00DE4663">
      <w:pPr>
        <w:numPr>
          <w:ilvl w:val="0"/>
          <w:numId w:val="6"/>
        </w:numPr>
        <w:spacing w:after="160" w:line="278" w:lineRule="auto"/>
      </w:pPr>
      <w:r>
        <w:t>V</w:t>
      </w:r>
      <w:r w:rsidRPr="00561424">
        <w:t xml:space="preserve">ersiones específicas de los activos a incluir </w:t>
      </w:r>
      <w:r w:rsidR="00E157C6" w:rsidRPr="00E157C6">
        <w:t xml:space="preserve">2012-2025- </w:t>
      </w:r>
      <w:proofErr w:type="spellStart"/>
      <w:r w:rsidR="00E157C6" w:rsidRPr="00E157C6">
        <w:t>linux</w:t>
      </w:r>
      <w:proofErr w:type="spellEnd"/>
      <w:r w:rsidR="00E157C6" w:rsidRPr="00E157C6">
        <w:t xml:space="preserve"> y </w:t>
      </w:r>
      <w:proofErr w:type="spellStart"/>
      <w:r w:rsidR="00E157C6" w:rsidRPr="00E157C6">
        <w:t>windows</w:t>
      </w:r>
      <w:proofErr w:type="spellEnd"/>
    </w:p>
    <w:p w14:paraId="66CBDD55" w14:textId="77777777" w:rsidR="00DE4663" w:rsidRPr="00DE4663" w:rsidRDefault="00DE4663" w:rsidP="00DE4663">
      <w:pPr>
        <w:numPr>
          <w:ilvl w:val="0"/>
          <w:numId w:val="6"/>
        </w:numPr>
        <w:spacing w:after="160" w:line="278" w:lineRule="auto"/>
      </w:pPr>
      <w:r w:rsidRPr="00DE4663">
        <w:t>Alcance autorizado para explotación: la necesaria para la caja gris</w:t>
      </w:r>
    </w:p>
    <w:p w14:paraId="35F6E6D6" w14:textId="77777777" w:rsidR="00DE4663" w:rsidRPr="00DE4663" w:rsidRDefault="00DE4663" w:rsidP="00DE4663">
      <w:pPr>
        <w:numPr>
          <w:ilvl w:val="0"/>
          <w:numId w:val="6"/>
        </w:numPr>
        <w:spacing w:after="160" w:line="278" w:lineRule="auto"/>
      </w:pPr>
      <w:r w:rsidRPr="00DE4663">
        <w:t>Restricciones operativas: indisponibilidad</w:t>
      </w:r>
    </w:p>
    <w:p w14:paraId="5C027B3A" w14:textId="77777777" w:rsidR="00DE4663" w:rsidRPr="00DE4663" w:rsidRDefault="00DE4663" w:rsidP="00DE4663">
      <w:pPr>
        <w:numPr>
          <w:ilvl w:val="0"/>
          <w:numId w:val="6"/>
        </w:numPr>
        <w:spacing w:after="160" w:line="278" w:lineRule="auto"/>
      </w:pPr>
      <w:r w:rsidRPr="00DE4663">
        <w:t>Ventanas de ejecución: nocturnas y en horario especifico</w:t>
      </w:r>
    </w:p>
    <w:p w14:paraId="663E57F4" w14:textId="77777777" w:rsidR="00DE4663" w:rsidRPr="00DE4663" w:rsidRDefault="00DE4663" w:rsidP="00DE4663">
      <w:pPr>
        <w:numPr>
          <w:ilvl w:val="0"/>
          <w:numId w:val="6"/>
        </w:numPr>
        <w:spacing w:after="160" w:line="278" w:lineRule="auto"/>
      </w:pPr>
      <w:r w:rsidRPr="00DE4663">
        <w:t>Procedimientos de escalamiento ante hallazgos críticos: Dirección de GI</w:t>
      </w:r>
    </w:p>
    <w:p w14:paraId="3D940906" w14:textId="77777777" w:rsidR="00DE4663" w:rsidRPr="00DE4663" w:rsidRDefault="00DE4663" w:rsidP="00561424">
      <w:pPr>
        <w:spacing w:after="160" w:line="278" w:lineRule="auto"/>
        <w:ind w:left="360"/>
      </w:pPr>
    </w:p>
    <w:sectPr w:rsidR="00DE4663" w:rsidRPr="00DE4663" w:rsidSect="00EC72EF">
      <w:headerReference w:type="default" r:id="rId9"/>
      <w:footerReference w:type="even" r:id="rId10"/>
      <w:footerReference w:type="default" r:id="rId11"/>
      <w:headerReference w:type="first" r:id="rId12"/>
      <w:footerReference w:type="first" r:id="rId13"/>
      <w:type w:val="continuous"/>
      <w:pgSz w:w="12240" w:h="15840"/>
      <w:pgMar w:top="851" w:right="1701" w:bottom="2835" w:left="2268" w:header="1417"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63A2F" w14:textId="77777777" w:rsidR="00A762AD" w:rsidRDefault="00A762AD" w:rsidP="009D1EE0">
      <w:r>
        <w:separator/>
      </w:r>
    </w:p>
  </w:endnote>
  <w:endnote w:type="continuationSeparator" w:id="0">
    <w:p w14:paraId="11D28E81" w14:textId="77777777" w:rsidR="00A762AD" w:rsidRDefault="00A762AD" w:rsidP="009D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37420797"/>
      <w:docPartObj>
        <w:docPartGallery w:val="Page Numbers (Bottom of Page)"/>
        <w:docPartUnique/>
      </w:docPartObj>
    </w:sdtPr>
    <w:sdtEndPr>
      <w:rPr>
        <w:rStyle w:val="Nmerodepgina"/>
      </w:rPr>
    </w:sdtEndPr>
    <w:sdtContent>
      <w:p w14:paraId="1F0E74F9" w14:textId="77777777" w:rsidR="000D7ACF" w:rsidRDefault="000D7ACF" w:rsidP="008146A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8AA3DAA" w14:textId="77777777" w:rsidR="000D7ACF" w:rsidRDefault="000D7ACF" w:rsidP="000D7AC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65903689"/>
      <w:docPartObj>
        <w:docPartGallery w:val="Page Numbers (Bottom of Page)"/>
        <w:docPartUnique/>
      </w:docPartObj>
    </w:sdtPr>
    <w:sdtEndPr>
      <w:rPr>
        <w:rStyle w:val="Nmerodepgina"/>
      </w:rPr>
    </w:sdtEndPr>
    <w:sdtContent>
      <w:p w14:paraId="24FE4ED2" w14:textId="77777777" w:rsidR="000D7ACF" w:rsidRDefault="000D7ACF" w:rsidP="000D7ACF">
        <w:pPr>
          <w:pStyle w:val="Piedepgina"/>
          <w:framePr w:wrap="none" w:vAnchor="text" w:hAnchor="page" w:x="11287" w:y="837"/>
          <w:rPr>
            <w:rStyle w:val="Nmerodepgina"/>
          </w:rPr>
        </w:pPr>
        <w:r>
          <w:rPr>
            <w:rStyle w:val="Nmerodepgina"/>
          </w:rPr>
          <w:fldChar w:fldCharType="begin"/>
        </w:r>
        <w:r>
          <w:rPr>
            <w:rStyle w:val="Nmerodepgina"/>
          </w:rPr>
          <w:instrText xml:space="preserve"> PAGE </w:instrText>
        </w:r>
        <w:r>
          <w:rPr>
            <w:rStyle w:val="Nmerodepgina"/>
          </w:rPr>
          <w:fldChar w:fldCharType="separate"/>
        </w:r>
        <w:r w:rsidR="00667964">
          <w:rPr>
            <w:rStyle w:val="Nmerodepgina"/>
            <w:noProof/>
          </w:rPr>
          <w:t>10</w:t>
        </w:r>
        <w:r>
          <w:rPr>
            <w:rStyle w:val="Nmerodepgina"/>
          </w:rPr>
          <w:fldChar w:fldCharType="end"/>
        </w:r>
      </w:p>
    </w:sdtContent>
  </w:sdt>
  <w:p w14:paraId="4B229612" w14:textId="77777777" w:rsidR="000D7ACF" w:rsidRDefault="000D7ACF" w:rsidP="000D7AC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7942359"/>
      <w:docPartObj>
        <w:docPartGallery w:val="Page Numbers (Bottom of Page)"/>
        <w:docPartUnique/>
      </w:docPartObj>
    </w:sdtPr>
    <w:sdtEndPr>
      <w:rPr>
        <w:rStyle w:val="Nmerodepgina"/>
      </w:rPr>
    </w:sdtEndPr>
    <w:sdtContent>
      <w:p w14:paraId="587A18B6" w14:textId="77777777" w:rsidR="009D1EE0" w:rsidRDefault="009D1EE0" w:rsidP="009D1EE0">
        <w:pPr>
          <w:pStyle w:val="Piedepgina"/>
          <w:framePr w:wrap="none" w:vAnchor="text" w:hAnchor="page" w:x="11404" w:y="871"/>
          <w:rPr>
            <w:rStyle w:val="Nmerodepgina"/>
          </w:rPr>
        </w:pPr>
        <w:r>
          <w:rPr>
            <w:rStyle w:val="Nmerodepgina"/>
          </w:rPr>
          <w:fldChar w:fldCharType="begin"/>
        </w:r>
        <w:r>
          <w:rPr>
            <w:rStyle w:val="Nmerodepgina"/>
          </w:rPr>
          <w:instrText xml:space="preserve"> PAGE </w:instrText>
        </w:r>
        <w:r>
          <w:rPr>
            <w:rStyle w:val="Nmerodepgina"/>
          </w:rPr>
          <w:fldChar w:fldCharType="separate"/>
        </w:r>
        <w:r w:rsidR="00667964">
          <w:rPr>
            <w:rStyle w:val="Nmerodepgina"/>
            <w:noProof/>
          </w:rPr>
          <w:t>1</w:t>
        </w:r>
        <w:r>
          <w:rPr>
            <w:rStyle w:val="Nmerodepgina"/>
          </w:rPr>
          <w:fldChar w:fldCharType="end"/>
        </w:r>
      </w:p>
    </w:sdtContent>
  </w:sdt>
  <w:p w14:paraId="5F12DB1A" w14:textId="77777777" w:rsidR="009D1EE0" w:rsidRDefault="009D1EE0" w:rsidP="009D1EE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81C8" w14:textId="77777777" w:rsidR="00A762AD" w:rsidRDefault="00A762AD" w:rsidP="009D1EE0">
      <w:r>
        <w:separator/>
      </w:r>
    </w:p>
  </w:footnote>
  <w:footnote w:type="continuationSeparator" w:id="0">
    <w:p w14:paraId="6727B134" w14:textId="77777777" w:rsidR="00A762AD" w:rsidRDefault="00A762AD" w:rsidP="009D1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2C6A" w14:textId="77777777" w:rsidR="009D1EE0" w:rsidRDefault="009D1EE0">
    <w:pPr>
      <w:pStyle w:val="Encabezado"/>
    </w:pPr>
    <w:r>
      <w:rPr>
        <w:noProof/>
        <w:lang w:eastAsia="es-CO"/>
      </w:rPr>
      <w:drawing>
        <wp:anchor distT="0" distB="0" distL="114300" distR="114300" simplePos="0" relativeHeight="251658240" behindDoc="1" locked="0" layoutInCell="1" allowOverlap="1" wp14:anchorId="6FB703F9" wp14:editId="5B206616">
          <wp:simplePos x="0" y="0"/>
          <wp:positionH relativeFrom="column">
            <wp:posOffset>-1462405</wp:posOffset>
          </wp:positionH>
          <wp:positionV relativeFrom="paragraph">
            <wp:posOffset>-901257</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_propuesta V005-20.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3C23" w14:textId="77777777" w:rsidR="009D1EE0" w:rsidRPr="009D1EE0" w:rsidRDefault="009D1EE0" w:rsidP="009D1EE0">
    <w:pPr>
      <w:pStyle w:val="Encabezado"/>
      <w:ind w:firstLine="360"/>
    </w:pPr>
    <w:r>
      <w:rPr>
        <w:noProof/>
        <w:lang w:eastAsia="es-CO"/>
      </w:rPr>
      <w:drawing>
        <wp:anchor distT="0" distB="0" distL="114300" distR="114300" simplePos="0" relativeHeight="251659264" behindDoc="1" locked="0" layoutInCell="1" allowOverlap="1" wp14:anchorId="04F932F0" wp14:editId="6723C59A">
          <wp:simplePos x="0" y="0"/>
          <wp:positionH relativeFrom="column">
            <wp:posOffset>-1440180</wp:posOffset>
          </wp:positionH>
          <wp:positionV relativeFrom="paragraph">
            <wp:posOffset>-1467322</wp:posOffset>
          </wp:positionV>
          <wp:extent cx="7772120" cy="10058038"/>
          <wp:effectExtent l="0" t="0" r="63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_propuesta V005-20.png"/>
                  <pic:cNvPicPr/>
                </pic:nvPicPr>
                <pic:blipFill>
                  <a:blip r:embed="rId1">
                    <a:extLst>
                      <a:ext uri="{28A0092B-C50C-407E-A947-70E740481C1C}">
                        <a14:useLocalDpi xmlns:a14="http://schemas.microsoft.com/office/drawing/2010/main" val="0"/>
                      </a:ext>
                    </a:extLst>
                  </a:blip>
                  <a:stretch>
                    <a:fillRect/>
                  </a:stretch>
                </pic:blipFill>
                <pic:spPr>
                  <a:xfrm>
                    <a:off x="0" y="0"/>
                    <a:ext cx="7772120" cy="100580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5719"/>
    <w:multiLevelType w:val="multilevel"/>
    <w:tmpl w:val="22F68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17EAB"/>
    <w:multiLevelType w:val="multilevel"/>
    <w:tmpl w:val="96DC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B0535"/>
    <w:multiLevelType w:val="multilevel"/>
    <w:tmpl w:val="FA3A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55E08"/>
    <w:multiLevelType w:val="multilevel"/>
    <w:tmpl w:val="50C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A68E4"/>
    <w:multiLevelType w:val="multilevel"/>
    <w:tmpl w:val="7134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51C6C"/>
    <w:multiLevelType w:val="multilevel"/>
    <w:tmpl w:val="31E8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A1444"/>
    <w:multiLevelType w:val="multilevel"/>
    <w:tmpl w:val="637C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E4AAE"/>
    <w:multiLevelType w:val="multilevel"/>
    <w:tmpl w:val="7AF6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12D28"/>
    <w:multiLevelType w:val="multilevel"/>
    <w:tmpl w:val="0F3C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F14E6"/>
    <w:multiLevelType w:val="multilevel"/>
    <w:tmpl w:val="DC3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43AE0"/>
    <w:multiLevelType w:val="hybridMultilevel"/>
    <w:tmpl w:val="E1F8AC9A"/>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2A62D0B"/>
    <w:multiLevelType w:val="multilevel"/>
    <w:tmpl w:val="82E4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40AF3"/>
    <w:multiLevelType w:val="multilevel"/>
    <w:tmpl w:val="A1C4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E7AEA"/>
    <w:multiLevelType w:val="hybridMultilevel"/>
    <w:tmpl w:val="74903A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1002064"/>
    <w:multiLevelType w:val="multilevel"/>
    <w:tmpl w:val="A168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195CCC"/>
    <w:multiLevelType w:val="multilevel"/>
    <w:tmpl w:val="82AA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337CAB"/>
    <w:multiLevelType w:val="multilevel"/>
    <w:tmpl w:val="1F90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F57398"/>
    <w:multiLevelType w:val="multilevel"/>
    <w:tmpl w:val="C03A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057F7B"/>
    <w:multiLevelType w:val="multilevel"/>
    <w:tmpl w:val="CD501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505513"/>
    <w:multiLevelType w:val="multilevel"/>
    <w:tmpl w:val="282C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C6336"/>
    <w:multiLevelType w:val="multilevel"/>
    <w:tmpl w:val="BB1A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6000562">
    <w:abstractNumId w:val="12"/>
  </w:num>
  <w:num w:numId="2" w16cid:durableId="43418160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503741781">
    <w:abstractNumId w:val="16"/>
  </w:num>
  <w:num w:numId="4" w16cid:durableId="610943528">
    <w:abstractNumId w:val="8"/>
  </w:num>
  <w:num w:numId="5" w16cid:durableId="1601377813">
    <w:abstractNumId w:val="10"/>
  </w:num>
  <w:num w:numId="6" w16cid:durableId="1417897433">
    <w:abstractNumId w:val="14"/>
  </w:num>
  <w:num w:numId="7" w16cid:durableId="1310088504">
    <w:abstractNumId w:val="0"/>
  </w:num>
  <w:num w:numId="8" w16cid:durableId="1548839402">
    <w:abstractNumId w:val="9"/>
  </w:num>
  <w:num w:numId="9" w16cid:durableId="1679575858">
    <w:abstractNumId w:val="5"/>
  </w:num>
  <w:num w:numId="10" w16cid:durableId="1681812047">
    <w:abstractNumId w:val="18"/>
  </w:num>
  <w:num w:numId="11" w16cid:durableId="1400710827">
    <w:abstractNumId w:val="11"/>
  </w:num>
  <w:num w:numId="12" w16cid:durableId="2125463679">
    <w:abstractNumId w:val="6"/>
  </w:num>
  <w:num w:numId="13" w16cid:durableId="951932849">
    <w:abstractNumId w:val="17"/>
  </w:num>
  <w:num w:numId="14" w16cid:durableId="1808089098">
    <w:abstractNumId w:val="15"/>
  </w:num>
  <w:num w:numId="15" w16cid:durableId="1611274467">
    <w:abstractNumId w:val="4"/>
  </w:num>
  <w:num w:numId="16" w16cid:durableId="331184975">
    <w:abstractNumId w:val="3"/>
  </w:num>
  <w:num w:numId="17" w16cid:durableId="1841044338">
    <w:abstractNumId w:val="19"/>
  </w:num>
  <w:num w:numId="18" w16cid:durableId="817116758">
    <w:abstractNumId w:val="2"/>
  </w:num>
  <w:num w:numId="19" w16cid:durableId="901601729">
    <w:abstractNumId w:val="20"/>
  </w:num>
  <w:num w:numId="20" w16cid:durableId="1745373265">
    <w:abstractNumId w:val="7"/>
  </w:num>
  <w:num w:numId="21" w16cid:durableId="3458351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EE0"/>
    <w:rsid w:val="000020EB"/>
    <w:rsid w:val="000D7ACF"/>
    <w:rsid w:val="00127421"/>
    <w:rsid w:val="001C4426"/>
    <w:rsid w:val="00201415"/>
    <w:rsid w:val="002B15C7"/>
    <w:rsid w:val="00382DBE"/>
    <w:rsid w:val="003D1FE7"/>
    <w:rsid w:val="004137A9"/>
    <w:rsid w:val="00451DEB"/>
    <w:rsid w:val="004A32DB"/>
    <w:rsid w:val="00503181"/>
    <w:rsid w:val="005468BF"/>
    <w:rsid w:val="00561424"/>
    <w:rsid w:val="006218A2"/>
    <w:rsid w:val="00667964"/>
    <w:rsid w:val="006957B8"/>
    <w:rsid w:val="00720C73"/>
    <w:rsid w:val="007D57A7"/>
    <w:rsid w:val="007F60D8"/>
    <w:rsid w:val="00822D29"/>
    <w:rsid w:val="00851302"/>
    <w:rsid w:val="00895F70"/>
    <w:rsid w:val="00956D28"/>
    <w:rsid w:val="00985FEB"/>
    <w:rsid w:val="009D1EE0"/>
    <w:rsid w:val="00A56C73"/>
    <w:rsid w:val="00A61253"/>
    <w:rsid w:val="00A762AD"/>
    <w:rsid w:val="00BD49E1"/>
    <w:rsid w:val="00C427D4"/>
    <w:rsid w:val="00DE4663"/>
    <w:rsid w:val="00E157C6"/>
    <w:rsid w:val="00E27165"/>
    <w:rsid w:val="00EC72EF"/>
    <w:rsid w:val="00ED144D"/>
    <w:rsid w:val="00F45B97"/>
    <w:rsid w:val="00F934B6"/>
    <w:rsid w:val="00FB657B"/>
    <w:rsid w:val="00FC6D4D"/>
    <w:rsid w:val="00FD0A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4E454"/>
  <w15:chartTrackingRefBased/>
  <w15:docId w15:val="{140062C0-1586-4A49-8F70-EBB43CEF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144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Ttulo2">
    <w:name w:val="heading 2"/>
    <w:basedOn w:val="Normal"/>
    <w:next w:val="Normal"/>
    <w:link w:val="Ttulo2Car"/>
    <w:uiPriority w:val="9"/>
    <w:unhideWhenUsed/>
    <w:qFormat/>
    <w:rsid w:val="00ED144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Ttulo3">
    <w:name w:val="heading 3"/>
    <w:basedOn w:val="Normal"/>
    <w:next w:val="Normal"/>
    <w:link w:val="Ttulo3Car"/>
    <w:uiPriority w:val="9"/>
    <w:unhideWhenUsed/>
    <w:qFormat/>
    <w:rsid w:val="00ED144D"/>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1EE0"/>
    <w:pPr>
      <w:tabs>
        <w:tab w:val="center" w:pos="4419"/>
        <w:tab w:val="right" w:pos="8838"/>
      </w:tabs>
    </w:pPr>
  </w:style>
  <w:style w:type="character" w:customStyle="1" w:styleId="EncabezadoCar">
    <w:name w:val="Encabezado Car"/>
    <w:basedOn w:val="Fuentedeprrafopredeter"/>
    <w:link w:val="Encabezado"/>
    <w:uiPriority w:val="99"/>
    <w:rsid w:val="009D1EE0"/>
  </w:style>
  <w:style w:type="paragraph" w:styleId="Piedepgina">
    <w:name w:val="footer"/>
    <w:basedOn w:val="Normal"/>
    <w:link w:val="PiedepginaCar"/>
    <w:uiPriority w:val="99"/>
    <w:unhideWhenUsed/>
    <w:rsid w:val="009D1EE0"/>
    <w:pPr>
      <w:tabs>
        <w:tab w:val="center" w:pos="4419"/>
        <w:tab w:val="right" w:pos="8838"/>
      </w:tabs>
    </w:pPr>
  </w:style>
  <w:style w:type="character" w:customStyle="1" w:styleId="PiedepginaCar">
    <w:name w:val="Pie de página Car"/>
    <w:basedOn w:val="Fuentedeprrafopredeter"/>
    <w:link w:val="Piedepgina"/>
    <w:uiPriority w:val="99"/>
    <w:rsid w:val="009D1EE0"/>
  </w:style>
  <w:style w:type="character" w:styleId="Nmerodepgina">
    <w:name w:val="page number"/>
    <w:basedOn w:val="Fuentedeprrafopredeter"/>
    <w:uiPriority w:val="99"/>
    <w:semiHidden/>
    <w:unhideWhenUsed/>
    <w:rsid w:val="009D1EE0"/>
  </w:style>
  <w:style w:type="paragraph" w:styleId="NormalWeb">
    <w:name w:val="Normal (Web)"/>
    <w:basedOn w:val="Normal"/>
    <w:uiPriority w:val="99"/>
    <w:semiHidden/>
    <w:unhideWhenUsed/>
    <w:rsid w:val="00851302"/>
    <w:pPr>
      <w:spacing w:before="100" w:beforeAutospacing="1" w:after="100" w:afterAutospacing="1"/>
    </w:pPr>
    <w:rPr>
      <w:rFonts w:ascii="Times New Roman" w:eastAsia="Times New Roman" w:hAnsi="Times New Roman" w:cs="Times New Roman"/>
      <w:lang w:eastAsia="es-CO"/>
    </w:rPr>
  </w:style>
  <w:style w:type="paragraph" w:styleId="Prrafodelista">
    <w:name w:val="List Paragraph"/>
    <w:basedOn w:val="Normal"/>
    <w:uiPriority w:val="34"/>
    <w:qFormat/>
    <w:rsid w:val="00956D28"/>
    <w:pPr>
      <w:ind w:left="720"/>
      <w:contextualSpacing/>
    </w:pPr>
  </w:style>
  <w:style w:type="paragraph" w:styleId="Textodeglobo">
    <w:name w:val="Balloon Text"/>
    <w:basedOn w:val="Normal"/>
    <w:link w:val="TextodegloboCar"/>
    <w:uiPriority w:val="99"/>
    <w:semiHidden/>
    <w:unhideWhenUsed/>
    <w:rsid w:val="00822D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2D29"/>
    <w:rPr>
      <w:rFonts w:ascii="Segoe UI" w:hAnsi="Segoe UI" w:cs="Segoe UI"/>
      <w:sz w:val="18"/>
      <w:szCs w:val="18"/>
    </w:rPr>
  </w:style>
  <w:style w:type="character" w:customStyle="1" w:styleId="Ttulo1Car">
    <w:name w:val="Título 1 Car"/>
    <w:basedOn w:val="Fuentedeprrafopredeter"/>
    <w:link w:val="Ttulo1"/>
    <w:uiPriority w:val="9"/>
    <w:rsid w:val="00ED144D"/>
    <w:rPr>
      <w:rFonts w:asciiTheme="majorHAnsi" w:eastAsiaTheme="majorEastAsia" w:hAnsiTheme="majorHAnsi" w:cstheme="majorBidi"/>
      <w:color w:val="2F5496" w:themeColor="accent1" w:themeShade="BF"/>
      <w:kern w:val="2"/>
      <w:sz w:val="40"/>
      <w:szCs w:val="40"/>
      <w:lang w:val="en-US"/>
      <w14:ligatures w14:val="standardContextual"/>
    </w:rPr>
  </w:style>
  <w:style w:type="character" w:customStyle="1" w:styleId="Ttulo2Car">
    <w:name w:val="Título 2 Car"/>
    <w:basedOn w:val="Fuentedeprrafopredeter"/>
    <w:link w:val="Ttulo2"/>
    <w:uiPriority w:val="9"/>
    <w:rsid w:val="00ED144D"/>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Ttulo3Car">
    <w:name w:val="Título 3 Car"/>
    <w:basedOn w:val="Fuentedeprrafopredeter"/>
    <w:link w:val="Ttulo3"/>
    <w:uiPriority w:val="9"/>
    <w:rsid w:val="00ED144D"/>
    <w:rPr>
      <w:rFonts w:eastAsiaTheme="majorEastAsia" w:cstheme="majorBidi"/>
      <w:color w:val="2F5496" w:themeColor="accent1" w:themeShade="BF"/>
      <w:kern w:val="2"/>
      <w:sz w:val="28"/>
      <w:szCs w:val="28"/>
      <w:lang w:val="en-US"/>
      <w14:ligatures w14:val="standardContextual"/>
    </w:rPr>
  </w:style>
  <w:style w:type="paragraph" w:styleId="Citadestacada">
    <w:name w:val="Intense Quote"/>
    <w:basedOn w:val="Normal"/>
    <w:next w:val="Normal"/>
    <w:link w:val="CitadestacadaCar"/>
    <w:uiPriority w:val="30"/>
    <w:qFormat/>
    <w:rsid w:val="00ED144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lang w:val="en-US"/>
      <w14:ligatures w14:val="standardContextual"/>
    </w:rPr>
  </w:style>
  <w:style w:type="character" w:customStyle="1" w:styleId="CitadestacadaCar">
    <w:name w:val="Cita destacada Car"/>
    <w:basedOn w:val="Fuentedeprrafopredeter"/>
    <w:link w:val="Citadestacada"/>
    <w:uiPriority w:val="30"/>
    <w:rsid w:val="00ED144D"/>
    <w:rPr>
      <w:i/>
      <w:iCs/>
      <w:color w:val="2F5496" w:themeColor="accent1" w:themeShade="BF"/>
      <w:kern w:val="2"/>
      <w:lang w:val="en-US"/>
      <w14:ligatures w14:val="standardContextual"/>
    </w:rPr>
  </w:style>
  <w:style w:type="paragraph" w:styleId="Sinespaciado">
    <w:name w:val="No Spacing"/>
    <w:link w:val="SinespaciadoCar"/>
    <w:uiPriority w:val="1"/>
    <w:qFormat/>
    <w:rsid w:val="00DE4663"/>
    <w:rPr>
      <w:rFonts w:eastAsiaTheme="minorEastAsia"/>
      <w:sz w:val="22"/>
      <w:szCs w:val="22"/>
      <w:lang w:val="es-ES"/>
    </w:rPr>
  </w:style>
  <w:style w:type="character" w:customStyle="1" w:styleId="SinespaciadoCar">
    <w:name w:val="Sin espaciado Car"/>
    <w:basedOn w:val="Fuentedeprrafopredeter"/>
    <w:link w:val="Sinespaciado"/>
    <w:uiPriority w:val="1"/>
    <w:qFormat/>
    <w:rsid w:val="00DE4663"/>
    <w:rPr>
      <w:rFonts w:eastAsiaTheme="minorEastAsia"/>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6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1098</Words>
  <Characters>6042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MSOfficeHUN</cp:lastModifiedBy>
  <cp:revision>2</cp:revision>
  <cp:lastPrinted>2026-04-15T16:43:00Z</cp:lastPrinted>
  <dcterms:created xsi:type="dcterms:W3CDTF">2026-07-01T03:03:00Z</dcterms:created>
  <dcterms:modified xsi:type="dcterms:W3CDTF">2026-07-01T03:03:00Z</dcterms:modified>
</cp:coreProperties>
</file>